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199" w:rsidRDefault="00B24199" w:rsidP="00B2419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To </w:t>
      </w:r>
    </w:p>
    <w:p w:rsidR="00B24199" w:rsidRDefault="00B24199" w:rsidP="00B24199">
      <w:pPr>
        <w:spacing w:after="0" w:line="240" w:lineRule="auto"/>
        <w:rPr>
          <w:rFonts w:ascii="Times New Roman" w:eastAsia="Times New Roman" w:hAnsi="Times New Roman" w:cs="Times New Roman"/>
          <w:b/>
          <w:bCs/>
          <w:sz w:val="28"/>
          <w:szCs w:val="28"/>
        </w:rPr>
      </w:pPr>
    </w:p>
    <w:p w:rsidR="00B24199" w:rsidRDefault="00B24199" w:rsidP="00B2419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DG ACB Maharashtra state </w:t>
      </w:r>
    </w:p>
    <w:p w:rsidR="00B24199" w:rsidRDefault="00B24199" w:rsidP="00B24199">
      <w:pPr>
        <w:spacing w:after="0" w:line="240" w:lineRule="auto"/>
        <w:rPr>
          <w:rFonts w:ascii="Times New Roman" w:eastAsia="Times New Roman" w:hAnsi="Times New Roman" w:cs="Times New Roman"/>
          <w:b/>
          <w:bCs/>
          <w:sz w:val="28"/>
          <w:szCs w:val="28"/>
        </w:rPr>
      </w:pPr>
    </w:p>
    <w:p w:rsidR="00B24199" w:rsidRDefault="00B24199" w:rsidP="00B24199">
      <w:pPr>
        <w:spacing w:after="0" w:line="240" w:lineRule="auto"/>
        <w:rPr>
          <w:rFonts w:ascii="Times New Roman" w:eastAsia="Times New Roman" w:hAnsi="Times New Roman" w:cs="Times New Roman"/>
          <w:b/>
          <w:bCs/>
          <w:sz w:val="28"/>
          <w:szCs w:val="28"/>
        </w:rPr>
      </w:pPr>
      <w:r w:rsidRPr="00B24199">
        <w:rPr>
          <w:rFonts w:ascii="Times New Roman" w:eastAsia="Times New Roman" w:hAnsi="Times New Roman" w:cs="Times New Roman"/>
          <w:b/>
          <w:bCs/>
          <w:sz w:val="28"/>
          <w:szCs w:val="28"/>
        </w:rPr>
        <w:t xml:space="preserve">sir </w:t>
      </w:r>
    </w:p>
    <w:p w:rsidR="00B24199" w:rsidRDefault="00B24199" w:rsidP="00B24199">
      <w:pPr>
        <w:spacing w:after="0" w:line="240" w:lineRule="auto"/>
        <w:rPr>
          <w:rFonts w:ascii="Times New Roman" w:eastAsia="Times New Roman" w:hAnsi="Times New Roman" w:cs="Times New Roman"/>
          <w:b/>
          <w:bCs/>
          <w:sz w:val="28"/>
          <w:szCs w:val="28"/>
        </w:rPr>
      </w:pPr>
    </w:p>
    <w:p w:rsidR="00B24199" w:rsidRPr="00B24199" w:rsidRDefault="00B24199" w:rsidP="00B2419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sub: </w:t>
      </w:r>
      <w:r w:rsidRPr="00B24199">
        <w:rPr>
          <w:rFonts w:ascii="Times New Roman" w:eastAsia="Times New Roman" w:hAnsi="Times New Roman" w:cs="Times New Roman"/>
          <w:b/>
          <w:bCs/>
          <w:sz w:val="28"/>
          <w:szCs w:val="28"/>
        </w:rPr>
        <w:t xml:space="preserve">after our meeting 24.1.25 in presence of Mr. </w:t>
      </w:r>
      <w:proofErr w:type="spellStart"/>
      <w:r w:rsidRPr="00B24199">
        <w:rPr>
          <w:rFonts w:ascii="Times New Roman" w:eastAsia="Times New Roman" w:hAnsi="Times New Roman" w:cs="Times New Roman"/>
          <w:b/>
          <w:bCs/>
          <w:sz w:val="28"/>
          <w:szCs w:val="28"/>
        </w:rPr>
        <w:t>Nikit</w:t>
      </w:r>
      <w:proofErr w:type="spellEnd"/>
      <w:r w:rsidRPr="00B24199">
        <w:rPr>
          <w:rFonts w:ascii="Times New Roman" w:eastAsia="Times New Roman" w:hAnsi="Times New Roman" w:cs="Times New Roman"/>
          <w:b/>
          <w:bCs/>
          <w:sz w:val="28"/>
          <w:szCs w:val="28"/>
        </w:rPr>
        <w:t xml:space="preserve"> </w:t>
      </w:r>
      <w:proofErr w:type="spellStart"/>
      <w:r w:rsidRPr="00B24199">
        <w:rPr>
          <w:rFonts w:ascii="Times New Roman" w:eastAsia="Times New Roman" w:hAnsi="Times New Roman" w:cs="Times New Roman"/>
          <w:b/>
          <w:bCs/>
          <w:sz w:val="28"/>
          <w:szCs w:val="28"/>
        </w:rPr>
        <w:t>Kaushaik</w:t>
      </w:r>
      <w:proofErr w:type="spellEnd"/>
      <w:r w:rsidRPr="00B24199">
        <w:rPr>
          <w:rFonts w:ascii="Times New Roman" w:eastAsia="Times New Roman" w:hAnsi="Times New Roman" w:cs="Times New Roman"/>
          <w:b/>
          <w:bCs/>
          <w:sz w:val="28"/>
          <w:szCs w:val="28"/>
        </w:rPr>
        <w:t xml:space="preserve"> and Addl CP Mumbai Mr. </w:t>
      </w:r>
      <w:proofErr w:type="spellStart"/>
      <w:r w:rsidRPr="00B24199">
        <w:rPr>
          <w:rFonts w:ascii="Times New Roman" w:eastAsia="Times New Roman" w:hAnsi="Times New Roman" w:cs="Times New Roman"/>
          <w:b/>
          <w:bCs/>
          <w:sz w:val="28"/>
          <w:szCs w:val="28"/>
        </w:rPr>
        <w:t>Diwan</w:t>
      </w:r>
      <w:proofErr w:type="spellEnd"/>
      <w:r w:rsidRPr="00B24199">
        <w:rPr>
          <w:rFonts w:ascii="Times New Roman" w:eastAsia="Times New Roman" w:hAnsi="Times New Roman" w:cs="Times New Roman"/>
          <w:b/>
          <w:bCs/>
          <w:sz w:val="28"/>
          <w:szCs w:val="28"/>
        </w:rPr>
        <w:t xml:space="preserve"> there is no action taken to improve the working style of implementing law </w:t>
      </w:r>
    </w:p>
    <w:p w:rsidR="00B24199" w:rsidRPr="00B24199" w:rsidRDefault="00B24199" w:rsidP="00B24199">
      <w:pPr>
        <w:spacing w:after="0" w:line="240" w:lineRule="auto"/>
        <w:rPr>
          <w:rFonts w:ascii="Times New Roman" w:eastAsia="Times New Roman" w:hAnsi="Times New Roman" w:cs="Times New Roman"/>
          <w:b/>
          <w:bCs/>
          <w:sz w:val="28"/>
          <w:szCs w:val="28"/>
        </w:rPr>
      </w:pPr>
    </w:p>
    <w:p w:rsidR="00B24199" w:rsidRPr="00B24199" w:rsidRDefault="00B24199" w:rsidP="00B24199">
      <w:pPr>
        <w:spacing w:after="0" w:line="240" w:lineRule="auto"/>
        <w:jc w:val="both"/>
        <w:rPr>
          <w:rFonts w:ascii="Times New Roman" w:eastAsia="Times New Roman" w:hAnsi="Times New Roman" w:cs="Times New Roman"/>
          <w:bCs/>
          <w:sz w:val="28"/>
          <w:szCs w:val="28"/>
        </w:rPr>
      </w:pPr>
      <w:proofErr w:type="spellStart"/>
      <w:r w:rsidRPr="00B24199">
        <w:rPr>
          <w:rFonts w:ascii="Times New Roman" w:eastAsia="Times New Roman" w:hAnsi="Times New Roman" w:cs="Times New Roman"/>
          <w:bCs/>
          <w:sz w:val="28"/>
          <w:szCs w:val="28"/>
        </w:rPr>
        <w:t>i</w:t>
      </w:r>
      <w:proofErr w:type="spellEnd"/>
      <w:r w:rsidRPr="00B24199">
        <w:rPr>
          <w:rFonts w:ascii="Times New Roman" w:eastAsia="Times New Roman" w:hAnsi="Times New Roman" w:cs="Times New Roman"/>
          <w:bCs/>
          <w:sz w:val="28"/>
          <w:szCs w:val="28"/>
        </w:rPr>
        <w:t xml:space="preserve"> am attaching the </w:t>
      </w:r>
    </w:p>
    <w:p w:rsidR="00B24199" w:rsidRPr="00B24199" w:rsidRDefault="00B24199" w:rsidP="00B24199">
      <w:pPr>
        <w:spacing w:after="0" w:line="240" w:lineRule="auto"/>
        <w:jc w:val="both"/>
        <w:rPr>
          <w:rFonts w:ascii="Times New Roman" w:eastAsia="Times New Roman" w:hAnsi="Times New Roman" w:cs="Times New Roman"/>
          <w:sz w:val="28"/>
          <w:szCs w:val="28"/>
        </w:rPr>
      </w:pPr>
    </w:p>
    <w:p w:rsidR="00B24199" w:rsidRPr="00B24199" w:rsidRDefault="00B24199" w:rsidP="00B24199">
      <w:pPr>
        <w:spacing w:after="0" w:line="240" w:lineRule="auto"/>
        <w:jc w:val="both"/>
        <w:rPr>
          <w:rFonts w:ascii="Times New Roman" w:eastAsia="Times New Roman" w:hAnsi="Times New Roman" w:cs="Times New Roman"/>
          <w:sz w:val="28"/>
          <w:szCs w:val="28"/>
        </w:rPr>
      </w:pPr>
      <w:r w:rsidRPr="00B24199">
        <w:rPr>
          <w:rFonts w:ascii="Times New Roman" w:eastAsia="Times New Roman" w:hAnsi="Times New Roman" w:cs="Times New Roman"/>
          <w:bCs/>
          <w:sz w:val="28"/>
          <w:szCs w:val="28"/>
        </w:rPr>
        <w:t xml:space="preserve">1. agenda of meeting </w:t>
      </w:r>
      <w:proofErr w:type="spellStart"/>
      <w:r w:rsidRPr="00B24199">
        <w:rPr>
          <w:rFonts w:ascii="Times New Roman" w:eastAsia="Times New Roman" w:hAnsi="Times New Roman" w:cs="Times New Roman"/>
          <w:bCs/>
          <w:sz w:val="28"/>
          <w:szCs w:val="28"/>
        </w:rPr>
        <w:t>dt.</w:t>
      </w:r>
      <w:proofErr w:type="spellEnd"/>
      <w:r w:rsidRPr="00B24199">
        <w:rPr>
          <w:rFonts w:ascii="Times New Roman" w:eastAsia="Times New Roman" w:hAnsi="Times New Roman" w:cs="Times New Roman"/>
          <w:bCs/>
          <w:sz w:val="28"/>
          <w:szCs w:val="28"/>
        </w:rPr>
        <w:t xml:space="preserve"> 24.1.25</w:t>
      </w:r>
    </w:p>
    <w:p w:rsidR="00B24199" w:rsidRPr="00B24199" w:rsidRDefault="00B24199" w:rsidP="00B24199">
      <w:pPr>
        <w:spacing w:after="0" w:line="240" w:lineRule="auto"/>
        <w:jc w:val="both"/>
        <w:rPr>
          <w:rFonts w:ascii="Times New Roman" w:eastAsia="Times New Roman" w:hAnsi="Times New Roman" w:cs="Times New Roman"/>
          <w:sz w:val="28"/>
          <w:szCs w:val="28"/>
        </w:rPr>
      </w:pPr>
      <w:r w:rsidRPr="00B24199">
        <w:rPr>
          <w:rFonts w:ascii="Times New Roman" w:eastAsia="Times New Roman" w:hAnsi="Times New Roman" w:cs="Times New Roman"/>
          <w:bCs/>
          <w:sz w:val="28"/>
          <w:szCs w:val="28"/>
        </w:rPr>
        <w:t xml:space="preserve">2 3 &amp; 4 faulty RTI replies </w:t>
      </w:r>
    </w:p>
    <w:p w:rsidR="00B24199" w:rsidRPr="00B24199" w:rsidRDefault="00B24199" w:rsidP="00B24199">
      <w:pPr>
        <w:spacing w:after="0" w:line="240" w:lineRule="auto"/>
        <w:jc w:val="both"/>
        <w:rPr>
          <w:rFonts w:ascii="Times New Roman" w:eastAsia="Times New Roman" w:hAnsi="Times New Roman" w:cs="Times New Roman"/>
          <w:sz w:val="28"/>
          <w:szCs w:val="28"/>
        </w:rPr>
      </w:pPr>
      <w:r w:rsidRPr="00B24199">
        <w:rPr>
          <w:rFonts w:ascii="Times New Roman" w:eastAsia="Times New Roman" w:hAnsi="Times New Roman" w:cs="Times New Roman"/>
          <w:bCs/>
          <w:sz w:val="28"/>
          <w:szCs w:val="28"/>
        </w:rPr>
        <w:t xml:space="preserve">5. illegal and incorrect practices in ACB </w:t>
      </w:r>
    </w:p>
    <w:p w:rsidR="00B24199" w:rsidRPr="00B24199" w:rsidRDefault="00B24199" w:rsidP="00B24199">
      <w:pPr>
        <w:spacing w:after="0" w:line="240" w:lineRule="auto"/>
        <w:jc w:val="both"/>
        <w:rPr>
          <w:rFonts w:ascii="Times New Roman" w:eastAsia="Times New Roman" w:hAnsi="Times New Roman" w:cs="Times New Roman"/>
          <w:sz w:val="28"/>
          <w:szCs w:val="28"/>
        </w:rPr>
      </w:pPr>
      <w:r w:rsidRPr="00B24199">
        <w:rPr>
          <w:rFonts w:ascii="Times New Roman" w:eastAsia="Times New Roman" w:hAnsi="Times New Roman" w:cs="Times New Roman"/>
          <w:bCs/>
          <w:sz w:val="28"/>
          <w:szCs w:val="28"/>
        </w:rPr>
        <w:t>6. complaint missing 10000</w:t>
      </w:r>
    </w:p>
    <w:p w:rsidR="00B24199" w:rsidRPr="00B24199" w:rsidRDefault="00B24199" w:rsidP="00B24199">
      <w:pPr>
        <w:spacing w:after="0" w:line="240" w:lineRule="auto"/>
        <w:jc w:val="both"/>
        <w:rPr>
          <w:rFonts w:ascii="Times New Roman" w:eastAsia="Times New Roman" w:hAnsi="Times New Roman" w:cs="Times New Roman"/>
          <w:sz w:val="28"/>
          <w:szCs w:val="28"/>
        </w:rPr>
      </w:pPr>
    </w:p>
    <w:p w:rsidR="00B24199" w:rsidRPr="00B24199" w:rsidRDefault="00B24199" w:rsidP="00B24199">
      <w:pPr>
        <w:spacing w:after="0" w:line="240" w:lineRule="auto"/>
        <w:jc w:val="both"/>
        <w:rPr>
          <w:rFonts w:ascii="Times New Roman" w:eastAsia="Times New Roman" w:hAnsi="Times New Roman" w:cs="Times New Roman"/>
          <w:sz w:val="28"/>
          <w:szCs w:val="28"/>
        </w:rPr>
      </w:pPr>
      <w:r w:rsidRPr="00B24199">
        <w:rPr>
          <w:rFonts w:ascii="Times New Roman" w:eastAsia="Times New Roman" w:hAnsi="Times New Roman" w:cs="Times New Roman"/>
          <w:bCs/>
          <w:sz w:val="28"/>
          <w:szCs w:val="28"/>
        </w:rPr>
        <w:t xml:space="preserve">7. misuse of 17-A by ACB dept. </w:t>
      </w:r>
      <w:proofErr w:type="gramStart"/>
      <w:r w:rsidRPr="00B24199">
        <w:rPr>
          <w:rFonts w:ascii="Times New Roman" w:eastAsia="Times New Roman" w:hAnsi="Times New Roman" w:cs="Times New Roman"/>
          <w:bCs/>
          <w:sz w:val="28"/>
          <w:szCs w:val="28"/>
        </w:rPr>
        <w:t xml:space="preserve">( </w:t>
      </w:r>
      <w:proofErr w:type="spellStart"/>
      <w:r w:rsidRPr="00B24199">
        <w:rPr>
          <w:rFonts w:ascii="Times New Roman" w:eastAsia="Times New Roman" w:hAnsi="Times New Roman" w:cs="Times New Roman"/>
          <w:bCs/>
          <w:sz w:val="28"/>
          <w:szCs w:val="28"/>
        </w:rPr>
        <w:t>i</w:t>
      </w:r>
      <w:proofErr w:type="spellEnd"/>
      <w:proofErr w:type="gramEnd"/>
      <w:r w:rsidRPr="00B24199">
        <w:rPr>
          <w:rFonts w:ascii="Times New Roman" w:eastAsia="Times New Roman" w:hAnsi="Times New Roman" w:cs="Times New Roman"/>
          <w:bCs/>
          <w:sz w:val="28"/>
          <w:szCs w:val="28"/>
        </w:rPr>
        <w:t xml:space="preserve"> have given detailed note on section 17-A of PC act ) without verification if the acts falls within the ambit of discharge of official duties and function the complaints are illegally forwarded to </w:t>
      </w:r>
      <w:proofErr w:type="spellStart"/>
      <w:r w:rsidRPr="00B24199">
        <w:rPr>
          <w:rFonts w:ascii="Times New Roman" w:eastAsia="Times New Roman" w:hAnsi="Times New Roman" w:cs="Times New Roman"/>
          <w:bCs/>
          <w:sz w:val="28"/>
          <w:szCs w:val="28"/>
        </w:rPr>
        <w:t>dept</w:t>
      </w:r>
      <w:proofErr w:type="spellEnd"/>
      <w:r w:rsidRPr="00B24199">
        <w:rPr>
          <w:rFonts w:ascii="Times New Roman" w:eastAsia="Times New Roman" w:hAnsi="Times New Roman" w:cs="Times New Roman"/>
          <w:bCs/>
          <w:sz w:val="28"/>
          <w:szCs w:val="28"/>
        </w:rPr>
        <w:t xml:space="preserve"> and forgotten </w:t>
      </w:r>
    </w:p>
    <w:p w:rsidR="00B24199" w:rsidRPr="00B24199" w:rsidRDefault="00B24199" w:rsidP="00B24199">
      <w:pPr>
        <w:spacing w:after="0" w:line="240" w:lineRule="auto"/>
        <w:jc w:val="both"/>
        <w:rPr>
          <w:rFonts w:ascii="Times New Roman" w:eastAsia="Times New Roman" w:hAnsi="Times New Roman" w:cs="Times New Roman"/>
          <w:sz w:val="28"/>
          <w:szCs w:val="28"/>
        </w:rPr>
      </w:pPr>
    </w:p>
    <w:p w:rsidR="00B24199" w:rsidRPr="00B24199" w:rsidRDefault="00B24199" w:rsidP="00B24199">
      <w:pPr>
        <w:spacing w:after="0" w:line="240" w:lineRule="auto"/>
        <w:jc w:val="both"/>
        <w:rPr>
          <w:rFonts w:ascii="Times New Roman" w:eastAsia="Times New Roman" w:hAnsi="Times New Roman" w:cs="Times New Roman"/>
          <w:sz w:val="28"/>
          <w:szCs w:val="28"/>
        </w:rPr>
      </w:pPr>
      <w:r w:rsidRPr="00B24199">
        <w:rPr>
          <w:rFonts w:ascii="Times New Roman" w:eastAsia="Times New Roman" w:hAnsi="Times New Roman" w:cs="Times New Roman"/>
          <w:bCs/>
          <w:sz w:val="28"/>
          <w:szCs w:val="28"/>
        </w:rPr>
        <w:t xml:space="preserve">8. ACB </w:t>
      </w:r>
      <w:proofErr w:type="spellStart"/>
      <w:r w:rsidRPr="00B24199">
        <w:rPr>
          <w:rFonts w:ascii="Times New Roman" w:eastAsia="Times New Roman" w:hAnsi="Times New Roman" w:cs="Times New Roman"/>
          <w:bCs/>
          <w:sz w:val="28"/>
          <w:szCs w:val="28"/>
        </w:rPr>
        <w:t>dept</w:t>
      </w:r>
      <w:proofErr w:type="spellEnd"/>
      <w:r w:rsidRPr="00B24199">
        <w:rPr>
          <w:rFonts w:ascii="Times New Roman" w:eastAsia="Times New Roman" w:hAnsi="Times New Roman" w:cs="Times New Roman"/>
          <w:bCs/>
          <w:sz w:val="28"/>
          <w:szCs w:val="28"/>
        </w:rPr>
        <w:t xml:space="preserve"> wrongfully closes the complaint till the sanction is received when law has given deemed sanction provision after 90 days  </w:t>
      </w:r>
    </w:p>
    <w:p w:rsidR="00B24199" w:rsidRPr="00B24199" w:rsidRDefault="00B24199" w:rsidP="00B24199">
      <w:pPr>
        <w:spacing w:after="0" w:line="240" w:lineRule="auto"/>
        <w:jc w:val="both"/>
        <w:rPr>
          <w:rFonts w:ascii="Times New Roman" w:eastAsia="Times New Roman" w:hAnsi="Times New Roman" w:cs="Times New Roman"/>
          <w:sz w:val="28"/>
          <w:szCs w:val="28"/>
        </w:rPr>
      </w:pPr>
    </w:p>
    <w:p w:rsidR="00B24199" w:rsidRPr="00B24199" w:rsidRDefault="00B24199" w:rsidP="00B24199">
      <w:pPr>
        <w:spacing w:after="0" w:line="240" w:lineRule="auto"/>
        <w:jc w:val="both"/>
        <w:rPr>
          <w:rFonts w:ascii="Times New Roman" w:eastAsia="Times New Roman" w:hAnsi="Times New Roman" w:cs="Times New Roman"/>
          <w:sz w:val="28"/>
          <w:szCs w:val="28"/>
        </w:rPr>
      </w:pPr>
      <w:r w:rsidRPr="00B24199">
        <w:rPr>
          <w:rFonts w:ascii="Times New Roman" w:eastAsia="Times New Roman" w:hAnsi="Times New Roman" w:cs="Times New Roman"/>
          <w:bCs/>
          <w:sz w:val="28"/>
          <w:szCs w:val="28"/>
        </w:rPr>
        <w:t xml:space="preserve">9. ACB closes the complaint on false reply after the expiry of 90 days’ limit. any reply after lapse of stipulated period is illegal and cannot be acted upon.  </w:t>
      </w:r>
    </w:p>
    <w:p w:rsidR="00B24199" w:rsidRPr="00B24199" w:rsidRDefault="00B24199" w:rsidP="00B24199">
      <w:pPr>
        <w:spacing w:after="0" w:line="240" w:lineRule="auto"/>
        <w:rPr>
          <w:rFonts w:ascii="Times New Roman" w:eastAsia="Times New Roman" w:hAnsi="Times New Roman" w:cs="Times New Roman"/>
          <w:sz w:val="28"/>
          <w:szCs w:val="28"/>
        </w:rPr>
      </w:pPr>
    </w:p>
    <w:p w:rsidR="00314C6A" w:rsidRPr="00992D51" w:rsidRDefault="00B24199">
      <w:pPr>
        <w:rPr>
          <w:b/>
          <w:sz w:val="28"/>
          <w:szCs w:val="28"/>
          <w:u w:val="single"/>
        </w:rPr>
      </w:pPr>
      <w:r w:rsidRPr="00992D51">
        <w:rPr>
          <w:b/>
          <w:sz w:val="28"/>
          <w:szCs w:val="28"/>
          <w:u w:val="single"/>
        </w:rPr>
        <w:t>I have sent detail notes on sanction for prosecutions and citations to</w:t>
      </w:r>
      <w:r w:rsidR="00992D51" w:rsidRPr="00992D51">
        <w:rPr>
          <w:b/>
          <w:sz w:val="28"/>
          <w:szCs w:val="28"/>
          <w:u w:val="single"/>
        </w:rPr>
        <w:t xml:space="preserve"> Addl CP Mumbai and Reader </w:t>
      </w:r>
      <w:proofErr w:type="spellStart"/>
      <w:r w:rsidR="00992D51" w:rsidRPr="00992D51">
        <w:rPr>
          <w:b/>
          <w:sz w:val="28"/>
          <w:szCs w:val="28"/>
          <w:u w:val="single"/>
        </w:rPr>
        <w:t>Karbari</w:t>
      </w:r>
      <w:proofErr w:type="spellEnd"/>
      <w:r w:rsidR="00992D51" w:rsidRPr="00992D51">
        <w:rPr>
          <w:b/>
          <w:sz w:val="28"/>
          <w:szCs w:val="28"/>
          <w:u w:val="single"/>
        </w:rPr>
        <w:t xml:space="preserve"> </w:t>
      </w:r>
      <w:r w:rsidRPr="00992D51">
        <w:rPr>
          <w:b/>
          <w:sz w:val="28"/>
          <w:szCs w:val="28"/>
          <w:u w:val="single"/>
        </w:rPr>
        <w:t xml:space="preserve"> </w:t>
      </w:r>
      <w:bookmarkStart w:id="0" w:name="_GoBack"/>
      <w:bookmarkEnd w:id="0"/>
    </w:p>
    <w:p w:rsidR="00034459" w:rsidRDefault="00034459">
      <w:pPr>
        <w:rPr>
          <w:sz w:val="28"/>
          <w:szCs w:val="28"/>
        </w:rPr>
      </w:pPr>
    </w:p>
    <w:p w:rsidR="00034459" w:rsidRDefault="00034459" w:rsidP="00034459">
      <w:pPr>
        <w:spacing w:after="0" w:line="360" w:lineRule="auto"/>
        <w:rPr>
          <w:rFonts w:ascii="Times New Roman" w:eastAsia="Times New Roman" w:hAnsi="Times New Roman" w:cs="Times New Roman"/>
          <w:b/>
          <w:bCs/>
          <w:sz w:val="24"/>
          <w:szCs w:val="24"/>
          <w:u w:val="single"/>
        </w:rPr>
      </w:pPr>
      <w:r w:rsidRPr="00860B72">
        <w:rPr>
          <w:rFonts w:ascii="Times New Roman" w:eastAsia="Times New Roman" w:hAnsi="Times New Roman" w:cs="Times New Roman"/>
          <w:b/>
          <w:bCs/>
          <w:sz w:val="24"/>
          <w:szCs w:val="24"/>
          <w:u w:val="single"/>
        </w:rPr>
        <w:t xml:space="preserve">Administrative decision with reasons and not arbitrary </w:t>
      </w:r>
    </w:p>
    <w:p w:rsidR="00034459" w:rsidRPr="00860B72" w:rsidRDefault="00034459" w:rsidP="00034459">
      <w:pPr>
        <w:spacing w:after="0" w:line="360" w:lineRule="auto"/>
        <w:rPr>
          <w:rFonts w:ascii="Times New Roman" w:eastAsia="Times New Roman" w:hAnsi="Times New Roman" w:cs="Times New Roman"/>
          <w:b/>
          <w:bCs/>
          <w:sz w:val="24"/>
          <w:szCs w:val="24"/>
          <w:u w:val="single"/>
        </w:rPr>
      </w:pPr>
    </w:p>
    <w:tbl>
      <w:tblPr>
        <w:tblStyle w:val="TableGrid"/>
        <w:tblW w:w="0" w:type="auto"/>
        <w:tblInd w:w="715" w:type="dxa"/>
        <w:tblLook w:val="04A0" w:firstRow="1" w:lastRow="0" w:firstColumn="1" w:lastColumn="0" w:noHBand="0" w:noVBand="1"/>
      </w:tblPr>
      <w:tblGrid>
        <w:gridCol w:w="1066"/>
        <w:gridCol w:w="14"/>
        <w:gridCol w:w="5946"/>
        <w:gridCol w:w="84"/>
        <w:gridCol w:w="805"/>
        <w:gridCol w:w="95"/>
      </w:tblGrid>
      <w:tr w:rsidR="00034459" w:rsidRPr="008F45F5" w:rsidTr="00D34288">
        <w:tc>
          <w:tcPr>
            <w:tcW w:w="1080" w:type="dxa"/>
            <w:gridSpan w:val="2"/>
          </w:tcPr>
          <w:p w:rsidR="00034459" w:rsidRPr="008F45F5" w:rsidRDefault="00034459" w:rsidP="00034459">
            <w:pPr>
              <w:numPr>
                <w:ilvl w:val="0"/>
                <w:numId w:val="1"/>
              </w:numPr>
              <w:spacing w:line="360" w:lineRule="auto"/>
              <w:rPr>
                <w:rFonts w:ascii="Times New Roman" w:eastAsia="Times New Roman" w:hAnsi="Times New Roman" w:cs="Times New Roman"/>
                <w:bCs/>
                <w:sz w:val="24"/>
                <w:szCs w:val="24"/>
              </w:rPr>
            </w:pPr>
          </w:p>
        </w:tc>
        <w:tc>
          <w:tcPr>
            <w:tcW w:w="6030" w:type="dxa"/>
            <w:gridSpan w:val="2"/>
          </w:tcPr>
          <w:p w:rsidR="00034459" w:rsidRDefault="00034459" w:rsidP="00D34288">
            <w:pPr>
              <w:spacing w:line="360" w:lineRule="auto"/>
              <w:rPr>
                <w:rFonts w:ascii="Times New Roman" w:eastAsia="Times New Roman" w:hAnsi="Times New Roman" w:cs="Times New Roman"/>
                <w:bCs/>
                <w:sz w:val="24"/>
                <w:szCs w:val="24"/>
              </w:rPr>
            </w:pPr>
            <w:r w:rsidRPr="00633551">
              <w:rPr>
                <w:rFonts w:ascii="Times New Roman" w:eastAsia="Times New Roman" w:hAnsi="Times New Roman" w:cs="Times New Roman"/>
                <w:bCs/>
                <w:sz w:val="24"/>
                <w:szCs w:val="24"/>
              </w:rPr>
              <w:t xml:space="preserve">2021 SCC Online Sc1222 criminal appeal no. 1455-1456 of 2021. </w:t>
            </w:r>
            <w:r>
              <w:rPr>
                <w:rFonts w:ascii="Times New Roman" w:eastAsia="Times New Roman" w:hAnsi="Times New Roman" w:cs="Times New Roman"/>
                <w:bCs/>
                <w:sz w:val="24"/>
                <w:szCs w:val="24"/>
              </w:rPr>
              <w:t xml:space="preserve">state of Odisha v/s </w:t>
            </w:r>
            <w:proofErr w:type="spellStart"/>
            <w:r>
              <w:rPr>
                <w:rFonts w:ascii="Times New Roman" w:eastAsia="Times New Roman" w:hAnsi="Times New Roman" w:cs="Times New Roman"/>
                <w:bCs/>
                <w:sz w:val="24"/>
                <w:szCs w:val="24"/>
              </w:rPr>
              <w:t>Protima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Mohanty</w:t>
            </w:r>
            <w:proofErr w:type="spellEnd"/>
            <w:r>
              <w:rPr>
                <w:rFonts w:ascii="Times New Roman" w:eastAsia="Times New Roman" w:hAnsi="Times New Roman" w:cs="Times New Roman"/>
                <w:bCs/>
                <w:sz w:val="24"/>
                <w:szCs w:val="24"/>
              </w:rPr>
              <w:t xml:space="preserve"> </w:t>
            </w:r>
          </w:p>
          <w:p w:rsidR="00034459" w:rsidRPr="00633551" w:rsidRDefault="00034459" w:rsidP="00D34288">
            <w:pPr>
              <w:spacing w:line="360" w:lineRule="auto"/>
              <w:rPr>
                <w:rFonts w:ascii="Times New Roman" w:eastAsia="Times New Roman" w:hAnsi="Times New Roman" w:cs="Times New Roman"/>
                <w:bCs/>
                <w:sz w:val="24"/>
                <w:szCs w:val="24"/>
              </w:rPr>
            </w:pPr>
            <w:r w:rsidRPr="00633551">
              <w:rPr>
                <w:rFonts w:ascii="Times New Roman" w:eastAsia="Times New Roman" w:hAnsi="Times New Roman" w:cs="Times New Roman"/>
                <w:b/>
                <w:bCs/>
                <w:sz w:val="24"/>
                <w:szCs w:val="24"/>
                <w:u w:val="single"/>
              </w:rPr>
              <w:lastRenderedPageBreak/>
              <w:t>Arbitrary decision of Public servant</w:t>
            </w:r>
            <w:r w:rsidRPr="00633551">
              <w:rPr>
                <w:rFonts w:ascii="Times New Roman" w:eastAsia="Times New Roman" w:hAnsi="Times New Roman" w:cs="Times New Roman"/>
                <w:bCs/>
                <w:sz w:val="24"/>
                <w:szCs w:val="24"/>
              </w:rPr>
              <w:t>:  act causing injury to individual or loss to public property and</w:t>
            </w:r>
            <w:r>
              <w:rPr>
                <w:rFonts w:ascii="Times New Roman" w:eastAsia="Times New Roman" w:hAnsi="Times New Roman" w:cs="Times New Roman"/>
                <w:bCs/>
                <w:sz w:val="24"/>
                <w:szCs w:val="24"/>
              </w:rPr>
              <w:t xml:space="preserve"> cannot be in larger public interest </w:t>
            </w:r>
          </w:p>
          <w:p w:rsidR="00034459" w:rsidRPr="008F45F5" w:rsidRDefault="00034459" w:rsidP="00D34288">
            <w:pPr>
              <w:spacing w:line="360" w:lineRule="auto"/>
              <w:rPr>
                <w:rFonts w:ascii="Times New Roman" w:eastAsia="Times New Roman" w:hAnsi="Times New Roman" w:cs="Times New Roman"/>
                <w:bCs/>
                <w:sz w:val="24"/>
                <w:szCs w:val="24"/>
              </w:rPr>
            </w:pPr>
            <w:r w:rsidRPr="00633551">
              <w:rPr>
                <w:rFonts w:ascii="Times New Roman" w:eastAsia="Times New Roman" w:hAnsi="Times New Roman" w:cs="Times New Roman"/>
                <w:bCs/>
                <w:sz w:val="24"/>
                <w:szCs w:val="24"/>
              </w:rPr>
              <w:t>Para 20,21, 22, 27</w:t>
            </w:r>
          </w:p>
        </w:tc>
        <w:tc>
          <w:tcPr>
            <w:tcW w:w="900" w:type="dxa"/>
            <w:gridSpan w:val="2"/>
          </w:tcPr>
          <w:p w:rsidR="00034459" w:rsidRPr="008F45F5" w:rsidRDefault="00034459" w:rsidP="00D34288">
            <w:pPr>
              <w:spacing w:line="360" w:lineRule="auto"/>
              <w:rPr>
                <w:rFonts w:ascii="Times New Roman" w:eastAsia="Times New Roman" w:hAnsi="Times New Roman" w:cs="Times New Roman"/>
                <w:bCs/>
                <w:sz w:val="24"/>
                <w:szCs w:val="24"/>
              </w:rPr>
            </w:pPr>
          </w:p>
        </w:tc>
      </w:tr>
      <w:tr w:rsidR="00034459" w:rsidRPr="008F45F5" w:rsidTr="00D34288">
        <w:tc>
          <w:tcPr>
            <w:tcW w:w="1080" w:type="dxa"/>
            <w:gridSpan w:val="2"/>
          </w:tcPr>
          <w:p w:rsidR="00034459" w:rsidRPr="008F45F5" w:rsidRDefault="00034459" w:rsidP="00034459">
            <w:pPr>
              <w:numPr>
                <w:ilvl w:val="0"/>
                <w:numId w:val="1"/>
              </w:numPr>
              <w:spacing w:line="360" w:lineRule="auto"/>
              <w:rPr>
                <w:rFonts w:ascii="Times New Roman" w:eastAsia="Times New Roman" w:hAnsi="Times New Roman" w:cs="Times New Roman"/>
                <w:b/>
                <w:bCs/>
                <w:sz w:val="24"/>
                <w:szCs w:val="24"/>
              </w:rPr>
            </w:pPr>
          </w:p>
        </w:tc>
        <w:tc>
          <w:tcPr>
            <w:tcW w:w="6030" w:type="dxa"/>
            <w:gridSpan w:val="2"/>
          </w:tcPr>
          <w:p w:rsidR="00034459" w:rsidRPr="008F45F5" w:rsidRDefault="00034459" w:rsidP="00D34288">
            <w:pPr>
              <w:spacing w:line="360" w:lineRule="auto"/>
              <w:rPr>
                <w:rFonts w:ascii="Times New Roman" w:eastAsia="Times New Roman" w:hAnsi="Times New Roman" w:cs="Times New Roman"/>
                <w:bCs/>
                <w:sz w:val="24"/>
                <w:szCs w:val="24"/>
              </w:rPr>
            </w:pPr>
            <w:r w:rsidRPr="008F45F5">
              <w:rPr>
                <w:rFonts w:ascii="Times New Roman" w:eastAsia="Times New Roman" w:hAnsi="Times New Roman" w:cs="Times New Roman"/>
                <w:bCs/>
                <w:sz w:val="24"/>
                <w:szCs w:val="24"/>
              </w:rPr>
              <w:t xml:space="preserve">AIR 1990 SC 1984. S.N. Mukherjee v/s Union of India </w:t>
            </w:r>
          </w:p>
          <w:p w:rsidR="00034459" w:rsidRPr="008F45F5" w:rsidRDefault="00034459" w:rsidP="00D34288">
            <w:pPr>
              <w:spacing w:line="360" w:lineRule="auto"/>
              <w:rPr>
                <w:rFonts w:ascii="Times New Roman" w:eastAsia="Times New Roman" w:hAnsi="Times New Roman" w:cs="Times New Roman"/>
                <w:bCs/>
                <w:sz w:val="24"/>
                <w:szCs w:val="24"/>
              </w:rPr>
            </w:pPr>
            <w:r w:rsidRPr="008F45F5">
              <w:rPr>
                <w:rFonts w:ascii="Times New Roman" w:eastAsia="Times New Roman" w:hAnsi="Times New Roman" w:cs="Times New Roman"/>
                <w:b/>
                <w:bCs/>
                <w:sz w:val="24"/>
                <w:szCs w:val="24"/>
                <w:u w:val="single"/>
              </w:rPr>
              <w:t>Administrative action: Must be supported by reasons</w:t>
            </w:r>
            <w:r w:rsidRPr="008F45F5">
              <w:rPr>
                <w:rFonts w:ascii="Times New Roman" w:eastAsia="Times New Roman" w:hAnsi="Times New Roman" w:cs="Times New Roman"/>
                <w:bCs/>
                <w:sz w:val="24"/>
                <w:szCs w:val="24"/>
              </w:rPr>
              <w:t xml:space="preserve">. </w:t>
            </w:r>
          </w:p>
          <w:p w:rsidR="00034459" w:rsidRPr="008F45F5" w:rsidRDefault="00034459" w:rsidP="00D34288">
            <w:pPr>
              <w:spacing w:line="360" w:lineRule="auto"/>
              <w:rPr>
                <w:rFonts w:ascii="Times New Roman" w:eastAsia="Times New Roman" w:hAnsi="Times New Roman" w:cs="Times New Roman"/>
                <w:bCs/>
                <w:sz w:val="24"/>
                <w:szCs w:val="24"/>
              </w:rPr>
            </w:pPr>
            <w:r w:rsidRPr="008F45F5">
              <w:rPr>
                <w:rFonts w:ascii="Times New Roman" w:eastAsia="Times New Roman" w:hAnsi="Times New Roman" w:cs="Times New Roman"/>
                <w:bCs/>
                <w:sz w:val="24"/>
                <w:szCs w:val="24"/>
              </w:rPr>
              <w:t>Notes A, para 29, 30,31, 38</w:t>
            </w:r>
          </w:p>
        </w:tc>
        <w:tc>
          <w:tcPr>
            <w:tcW w:w="900" w:type="dxa"/>
            <w:gridSpan w:val="2"/>
          </w:tcPr>
          <w:p w:rsidR="00034459" w:rsidRPr="008F45F5" w:rsidRDefault="00034459" w:rsidP="00D34288">
            <w:pPr>
              <w:spacing w:line="360" w:lineRule="auto"/>
              <w:rPr>
                <w:rFonts w:ascii="Times New Roman" w:eastAsia="Times New Roman" w:hAnsi="Times New Roman" w:cs="Times New Roman"/>
                <w:b/>
                <w:bCs/>
                <w:sz w:val="24"/>
                <w:szCs w:val="24"/>
              </w:rPr>
            </w:pPr>
          </w:p>
        </w:tc>
      </w:tr>
      <w:tr w:rsidR="00034459" w:rsidRPr="008F45F5" w:rsidTr="00D34288">
        <w:tc>
          <w:tcPr>
            <w:tcW w:w="1080" w:type="dxa"/>
            <w:gridSpan w:val="2"/>
          </w:tcPr>
          <w:p w:rsidR="00034459" w:rsidRPr="008F45F5" w:rsidRDefault="00034459" w:rsidP="00034459">
            <w:pPr>
              <w:numPr>
                <w:ilvl w:val="0"/>
                <w:numId w:val="1"/>
              </w:numPr>
              <w:spacing w:line="360" w:lineRule="auto"/>
              <w:rPr>
                <w:rFonts w:ascii="Times New Roman" w:eastAsia="Times New Roman" w:hAnsi="Times New Roman" w:cs="Times New Roman"/>
                <w:b/>
                <w:bCs/>
                <w:sz w:val="24"/>
                <w:szCs w:val="24"/>
              </w:rPr>
            </w:pPr>
          </w:p>
        </w:tc>
        <w:tc>
          <w:tcPr>
            <w:tcW w:w="6030" w:type="dxa"/>
            <w:gridSpan w:val="2"/>
          </w:tcPr>
          <w:p w:rsidR="00034459" w:rsidRDefault="00034459" w:rsidP="00D34288">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Civil appeal 6770 of 2013 state of Jharkhand V/s </w:t>
            </w:r>
            <w:proofErr w:type="spellStart"/>
            <w:r>
              <w:rPr>
                <w:rFonts w:ascii="Times New Roman" w:eastAsia="Times New Roman" w:hAnsi="Times New Roman" w:cs="Times New Roman"/>
                <w:bCs/>
                <w:sz w:val="24"/>
                <w:szCs w:val="24"/>
              </w:rPr>
              <w:t>Jitemdra</w:t>
            </w:r>
            <w:proofErr w:type="spellEnd"/>
            <w:r>
              <w:rPr>
                <w:rFonts w:ascii="Times New Roman" w:eastAsia="Times New Roman" w:hAnsi="Times New Roman" w:cs="Times New Roman"/>
                <w:bCs/>
                <w:sz w:val="24"/>
                <w:szCs w:val="24"/>
              </w:rPr>
              <w:t xml:space="preserve"> Kumar </w:t>
            </w:r>
            <w:proofErr w:type="spellStart"/>
            <w:r>
              <w:rPr>
                <w:rFonts w:ascii="Times New Roman" w:eastAsia="Times New Roman" w:hAnsi="Times New Roman" w:cs="Times New Roman"/>
                <w:bCs/>
                <w:sz w:val="24"/>
                <w:szCs w:val="24"/>
              </w:rPr>
              <w:t>Srivastav</w:t>
            </w:r>
            <w:proofErr w:type="spellEnd"/>
          </w:p>
          <w:p w:rsidR="00034459" w:rsidRDefault="00034459" w:rsidP="00D34288">
            <w:pPr>
              <w:spacing w:line="360" w:lineRule="auto"/>
              <w:rPr>
                <w:rFonts w:ascii="Times New Roman" w:eastAsia="Times New Roman" w:hAnsi="Times New Roman" w:cs="Times New Roman"/>
                <w:bCs/>
                <w:sz w:val="24"/>
                <w:szCs w:val="24"/>
              </w:rPr>
            </w:pPr>
            <w:r w:rsidRPr="001842B4">
              <w:rPr>
                <w:rFonts w:ascii="Times New Roman" w:eastAsia="Times New Roman" w:hAnsi="Times New Roman" w:cs="Times New Roman"/>
                <w:b/>
                <w:bCs/>
                <w:sz w:val="24"/>
                <w:szCs w:val="24"/>
                <w:u w:val="single"/>
              </w:rPr>
              <w:t>Executive instructions are not having statutory characters</w:t>
            </w:r>
            <w:r>
              <w:rPr>
                <w:rFonts w:ascii="Times New Roman" w:eastAsia="Times New Roman" w:hAnsi="Times New Roman" w:cs="Times New Roman"/>
                <w:bCs/>
                <w:sz w:val="24"/>
                <w:szCs w:val="24"/>
              </w:rPr>
              <w:t xml:space="preserve"> and therefore cannot be termed as law </w:t>
            </w:r>
          </w:p>
          <w:p w:rsidR="00034459" w:rsidRPr="008F45F5" w:rsidRDefault="00034459" w:rsidP="00D34288">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the basis of </w:t>
            </w:r>
            <w:r w:rsidRPr="001842B4">
              <w:rPr>
                <w:rFonts w:ascii="Times New Roman" w:eastAsia="Times New Roman" w:hAnsi="Times New Roman" w:cs="Times New Roman"/>
                <w:b/>
                <w:bCs/>
                <w:sz w:val="24"/>
                <w:szCs w:val="24"/>
                <w:u w:val="single"/>
              </w:rPr>
              <w:t>circular which is not having force of law cannot be implemented.</w:t>
            </w:r>
            <w:r>
              <w:rPr>
                <w:rFonts w:ascii="Times New Roman" w:eastAsia="Times New Roman" w:hAnsi="Times New Roman" w:cs="Times New Roman"/>
                <w:bCs/>
                <w:sz w:val="24"/>
                <w:szCs w:val="24"/>
              </w:rPr>
              <w:t xml:space="preserve">  </w:t>
            </w:r>
          </w:p>
        </w:tc>
        <w:tc>
          <w:tcPr>
            <w:tcW w:w="900" w:type="dxa"/>
            <w:gridSpan w:val="2"/>
          </w:tcPr>
          <w:p w:rsidR="00034459" w:rsidRPr="008F45F5" w:rsidRDefault="00034459" w:rsidP="00D34288">
            <w:pPr>
              <w:spacing w:line="360" w:lineRule="auto"/>
              <w:rPr>
                <w:rFonts w:ascii="Times New Roman" w:eastAsia="Times New Roman" w:hAnsi="Times New Roman" w:cs="Times New Roman"/>
                <w:b/>
                <w:bCs/>
                <w:sz w:val="24"/>
                <w:szCs w:val="24"/>
              </w:rPr>
            </w:pPr>
          </w:p>
        </w:tc>
      </w:tr>
      <w:tr w:rsidR="00034459" w:rsidRPr="008F45F5" w:rsidTr="00D34288">
        <w:tc>
          <w:tcPr>
            <w:tcW w:w="1080" w:type="dxa"/>
            <w:gridSpan w:val="2"/>
          </w:tcPr>
          <w:p w:rsidR="00034459" w:rsidRPr="008F45F5" w:rsidRDefault="00034459" w:rsidP="00034459">
            <w:pPr>
              <w:numPr>
                <w:ilvl w:val="0"/>
                <w:numId w:val="1"/>
              </w:numPr>
              <w:spacing w:line="360" w:lineRule="auto"/>
              <w:rPr>
                <w:rFonts w:ascii="Times New Roman" w:eastAsia="Times New Roman" w:hAnsi="Times New Roman" w:cs="Times New Roman"/>
                <w:b/>
                <w:bCs/>
                <w:sz w:val="24"/>
                <w:szCs w:val="24"/>
              </w:rPr>
            </w:pPr>
          </w:p>
        </w:tc>
        <w:tc>
          <w:tcPr>
            <w:tcW w:w="6030" w:type="dxa"/>
            <w:gridSpan w:val="2"/>
          </w:tcPr>
          <w:p w:rsidR="00034459" w:rsidRPr="0013741A" w:rsidRDefault="00034459" w:rsidP="00D34288">
            <w:pPr>
              <w:spacing w:line="360" w:lineRule="auto"/>
              <w:rPr>
                <w:rFonts w:ascii="Times New Roman" w:eastAsia="Times New Roman" w:hAnsi="Times New Roman" w:cs="Times New Roman"/>
                <w:bCs/>
                <w:sz w:val="24"/>
                <w:szCs w:val="24"/>
              </w:rPr>
            </w:pPr>
            <w:r w:rsidRPr="0013741A">
              <w:rPr>
                <w:rFonts w:ascii="Times New Roman" w:eastAsia="Times New Roman" w:hAnsi="Times New Roman" w:cs="Times New Roman"/>
                <w:bCs/>
                <w:sz w:val="24"/>
                <w:szCs w:val="24"/>
              </w:rPr>
              <w:t xml:space="preserve">2021 SCC </w:t>
            </w:r>
            <w:proofErr w:type="spellStart"/>
            <w:proofErr w:type="gramStart"/>
            <w:r w:rsidRPr="0013741A">
              <w:rPr>
                <w:rFonts w:ascii="Times New Roman" w:eastAsia="Times New Roman" w:hAnsi="Times New Roman" w:cs="Times New Roman"/>
                <w:bCs/>
                <w:sz w:val="24"/>
                <w:szCs w:val="24"/>
              </w:rPr>
              <w:t>onl;ine</w:t>
            </w:r>
            <w:proofErr w:type="spellEnd"/>
            <w:proofErr w:type="gramEnd"/>
            <w:r w:rsidRPr="0013741A">
              <w:rPr>
                <w:rFonts w:ascii="Times New Roman" w:eastAsia="Times New Roman" w:hAnsi="Times New Roman" w:cs="Times New Roman"/>
                <w:bCs/>
                <w:sz w:val="24"/>
                <w:szCs w:val="24"/>
              </w:rPr>
              <w:t xml:space="preserve"> SC 1222 state of Odisha v/s </w:t>
            </w:r>
            <w:proofErr w:type="spellStart"/>
            <w:r w:rsidRPr="0013741A">
              <w:rPr>
                <w:rFonts w:ascii="Times New Roman" w:eastAsia="Times New Roman" w:hAnsi="Times New Roman" w:cs="Times New Roman"/>
                <w:bCs/>
                <w:sz w:val="24"/>
                <w:szCs w:val="24"/>
              </w:rPr>
              <w:t>Protima</w:t>
            </w:r>
            <w:proofErr w:type="spellEnd"/>
            <w:r w:rsidRPr="0013741A">
              <w:rPr>
                <w:rFonts w:ascii="Times New Roman" w:eastAsia="Times New Roman" w:hAnsi="Times New Roman" w:cs="Times New Roman"/>
                <w:bCs/>
                <w:sz w:val="24"/>
                <w:szCs w:val="24"/>
              </w:rPr>
              <w:t xml:space="preserve"> </w:t>
            </w:r>
            <w:proofErr w:type="spellStart"/>
            <w:r w:rsidRPr="0013741A">
              <w:rPr>
                <w:rFonts w:ascii="Times New Roman" w:eastAsia="Times New Roman" w:hAnsi="Times New Roman" w:cs="Times New Roman"/>
                <w:bCs/>
                <w:sz w:val="24"/>
                <w:szCs w:val="24"/>
              </w:rPr>
              <w:t>Mohanty</w:t>
            </w:r>
            <w:proofErr w:type="spellEnd"/>
            <w:r w:rsidRPr="0013741A">
              <w:rPr>
                <w:rFonts w:ascii="Times New Roman" w:eastAsia="Times New Roman" w:hAnsi="Times New Roman" w:cs="Times New Roman"/>
                <w:bCs/>
                <w:sz w:val="24"/>
                <w:szCs w:val="24"/>
              </w:rPr>
              <w:t xml:space="preserve"> </w:t>
            </w:r>
          </w:p>
          <w:p w:rsidR="00034459" w:rsidRPr="0013741A" w:rsidRDefault="00034459" w:rsidP="00D34288">
            <w:pPr>
              <w:spacing w:line="360" w:lineRule="auto"/>
              <w:rPr>
                <w:rFonts w:ascii="Times New Roman" w:eastAsia="Times New Roman" w:hAnsi="Times New Roman" w:cs="Times New Roman"/>
                <w:bCs/>
                <w:sz w:val="24"/>
                <w:szCs w:val="24"/>
              </w:rPr>
            </w:pPr>
            <w:r w:rsidRPr="0013741A">
              <w:rPr>
                <w:rFonts w:ascii="Times New Roman" w:eastAsia="Times New Roman" w:hAnsi="Times New Roman" w:cs="Times New Roman"/>
                <w:bCs/>
                <w:sz w:val="24"/>
                <w:szCs w:val="24"/>
              </w:rPr>
              <w:t xml:space="preserve">para 20, 21, 27 </w:t>
            </w:r>
          </w:p>
          <w:p w:rsidR="00034459" w:rsidRDefault="00034459" w:rsidP="00D34288">
            <w:pPr>
              <w:spacing w:line="360" w:lineRule="auto"/>
              <w:rPr>
                <w:rFonts w:ascii="Times New Roman" w:eastAsia="Times New Roman" w:hAnsi="Times New Roman" w:cs="Times New Roman"/>
                <w:bCs/>
                <w:sz w:val="24"/>
                <w:szCs w:val="24"/>
              </w:rPr>
            </w:pPr>
            <w:r w:rsidRPr="0013741A">
              <w:rPr>
                <w:rFonts w:ascii="Times New Roman" w:eastAsia="Times New Roman" w:hAnsi="Times New Roman" w:cs="Times New Roman"/>
                <w:b/>
                <w:bCs/>
                <w:sz w:val="24"/>
                <w:szCs w:val="24"/>
                <w:u w:val="single"/>
              </w:rPr>
              <w:t>arbitrary decision, cannot be in larger public interest</w:t>
            </w:r>
          </w:p>
        </w:tc>
        <w:tc>
          <w:tcPr>
            <w:tcW w:w="900" w:type="dxa"/>
            <w:gridSpan w:val="2"/>
          </w:tcPr>
          <w:p w:rsidR="00034459" w:rsidRPr="008F45F5" w:rsidRDefault="00034459" w:rsidP="00D34288">
            <w:pPr>
              <w:spacing w:line="360" w:lineRule="auto"/>
              <w:rPr>
                <w:rFonts w:ascii="Times New Roman" w:eastAsia="Times New Roman" w:hAnsi="Times New Roman" w:cs="Times New Roman"/>
                <w:b/>
                <w:bCs/>
                <w:sz w:val="24"/>
                <w:szCs w:val="24"/>
              </w:rPr>
            </w:pPr>
          </w:p>
        </w:tc>
      </w:tr>
      <w:tr w:rsidR="00034459" w:rsidRPr="008F45F5" w:rsidTr="00D34288">
        <w:tc>
          <w:tcPr>
            <w:tcW w:w="1080" w:type="dxa"/>
            <w:gridSpan w:val="2"/>
          </w:tcPr>
          <w:p w:rsidR="00034459" w:rsidRPr="008F45F5" w:rsidRDefault="00034459" w:rsidP="00034459">
            <w:pPr>
              <w:numPr>
                <w:ilvl w:val="0"/>
                <w:numId w:val="1"/>
              </w:numPr>
              <w:spacing w:line="360" w:lineRule="auto"/>
              <w:rPr>
                <w:rFonts w:ascii="Times New Roman" w:eastAsia="Times New Roman" w:hAnsi="Times New Roman" w:cs="Times New Roman"/>
                <w:b/>
                <w:bCs/>
                <w:sz w:val="24"/>
                <w:szCs w:val="24"/>
              </w:rPr>
            </w:pPr>
          </w:p>
        </w:tc>
        <w:tc>
          <w:tcPr>
            <w:tcW w:w="6030" w:type="dxa"/>
            <w:gridSpan w:val="2"/>
          </w:tcPr>
          <w:p w:rsidR="00034459" w:rsidRPr="0013741A" w:rsidRDefault="00034459" w:rsidP="00D34288">
            <w:pPr>
              <w:spacing w:line="360" w:lineRule="auto"/>
              <w:rPr>
                <w:rFonts w:ascii="Times New Roman" w:eastAsia="Times New Roman" w:hAnsi="Times New Roman" w:cs="Times New Roman"/>
                <w:bCs/>
                <w:sz w:val="24"/>
                <w:szCs w:val="24"/>
              </w:rPr>
            </w:pPr>
            <w:r w:rsidRPr="0013741A">
              <w:rPr>
                <w:rFonts w:ascii="Times New Roman" w:eastAsia="Times New Roman" w:hAnsi="Times New Roman" w:cs="Times New Roman"/>
                <w:bCs/>
                <w:sz w:val="24"/>
                <w:szCs w:val="24"/>
              </w:rPr>
              <w:t xml:space="preserve">AIR 1990 SC 1984 -1991 SCC </w:t>
            </w:r>
          </w:p>
          <w:p w:rsidR="00034459" w:rsidRPr="0013741A" w:rsidRDefault="00034459" w:rsidP="00D34288">
            <w:pPr>
              <w:spacing w:line="360" w:lineRule="auto"/>
              <w:rPr>
                <w:rFonts w:ascii="Times New Roman" w:eastAsia="Times New Roman" w:hAnsi="Times New Roman" w:cs="Times New Roman"/>
                <w:bCs/>
                <w:sz w:val="24"/>
                <w:szCs w:val="24"/>
              </w:rPr>
            </w:pPr>
            <w:proofErr w:type="spellStart"/>
            <w:r w:rsidRPr="0013741A">
              <w:rPr>
                <w:rFonts w:ascii="Times New Roman" w:eastAsia="Times New Roman" w:hAnsi="Times New Roman" w:cs="Times New Roman"/>
                <w:bCs/>
                <w:sz w:val="24"/>
                <w:szCs w:val="24"/>
              </w:rPr>
              <w:t>S.</w:t>
            </w:r>
            <w:proofErr w:type="gramStart"/>
            <w:r w:rsidRPr="0013741A">
              <w:rPr>
                <w:rFonts w:ascii="Times New Roman" w:eastAsia="Times New Roman" w:hAnsi="Times New Roman" w:cs="Times New Roman"/>
                <w:bCs/>
                <w:sz w:val="24"/>
                <w:szCs w:val="24"/>
              </w:rPr>
              <w:t>N.Mukharjee</w:t>
            </w:r>
            <w:proofErr w:type="spellEnd"/>
            <w:proofErr w:type="gramEnd"/>
            <w:r w:rsidRPr="0013741A">
              <w:rPr>
                <w:rFonts w:ascii="Times New Roman" w:eastAsia="Times New Roman" w:hAnsi="Times New Roman" w:cs="Times New Roman"/>
                <w:bCs/>
                <w:sz w:val="24"/>
                <w:szCs w:val="24"/>
              </w:rPr>
              <w:t xml:space="preserve"> V/s Union of India </w:t>
            </w:r>
          </w:p>
          <w:p w:rsidR="00034459" w:rsidRPr="0013741A" w:rsidRDefault="00034459" w:rsidP="00D34288">
            <w:pPr>
              <w:spacing w:line="360" w:lineRule="auto"/>
              <w:rPr>
                <w:rFonts w:ascii="Times New Roman" w:eastAsia="Times New Roman" w:hAnsi="Times New Roman" w:cs="Times New Roman"/>
                <w:bCs/>
                <w:sz w:val="24"/>
                <w:szCs w:val="24"/>
              </w:rPr>
            </w:pPr>
            <w:r w:rsidRPr="0013741A">
              <w:rPr>
                <w:rFonts w:ascii="Times New Roman" w:eastAsia="Times New Roman" w:hAnsi="Times New Roman" w:cs="Times New Roman"/>
                <w:bCs/>
                <w:sz w:val="24"/>
                <w:szCs w:val="24"/>
              </w:rPr>
              <w:t>Para 29, 30,31</w:t>
            </w:r>
            <w:r>
              <w:rPr>
                <w:rFonts w:ascii="Times New Roman" w:eastAsia="Times New Roman" w:hAnsi="Times New Roman" w:cs="Times New Roman"/>
                <w:bCs/>
                <w:sz w:val="24"/>
                <w:szCs w:val="24"/>
              </w:rPr>
              <w:t>,38</w:t>
            </w:r>
            <w:r w:rsidRPr="0013741A">
              <w:rPr>
                <w:rFonts w:ascii="Times New Roman" w:eastAsia="Times New Roman" w:hAnsi="Times New Roman" w:cs="Times New Roman"/>
                <w:bCs/>
                <w:sz w:val="24"/>
                <w:szCs w:val="24"/>
              </w:rPr>
              <w:t xml:space="preserve"> </w:t>
            </w:r>
          </w:p>
          <w:p w:rsidR="00034459" w:rsidRDefault="00034459" w:rsidP="00D34288">
            <w:pPr>
              <w:spacing w:line="360" w:lineRule="auto"/>
              <w:rPr>
                <w:rFonts w:ascii="Times New Roman" w:eastAsia="Times New Roman" w:hAnsi="Times New Roman" w:cs="Times New Roman"/>
                <w:bCs/>
                <w:sz w:val="24"/>
                <w:szCs w:val="24"/>
              </w:rPr>
            </w:pPr>
            <w:r w:rsidRPr="0013741A">
              <w:rPr>
                <w:rFonts w:ascii="Times New Roman" w:eastAsia="Times New Roman" w:hAnsi="Times New Roman" w:cs="Times New Roman"/>
                <w:b/>
                <w:bCs/>
                <w:sz w:val="24"/>
                <w:szCs w:val="24"/>
                <w:u w:val="single"/>
              </w:rPr>
              <w:t>Administrative decisions shall be supported by reasons</w:t>
            </w:r>
            <w:r w:rsidRPr="0013741A">
              <w:rPr>
                <w:rFonts w:ascii="Times New Roman" w:eastAsia="Times New Roman" w:hAnsi="Times New Roman" w:cs="Times New Roman"/>
                <w:bCs/>
                <w:sz w:val="24"/>
                <w:szCs w:val="24"/>
              </w:rPr>
              <w:t>.</w:t>
            </w:r>
          </w:p>
        </w:tc>
        <w:tc>
          <w:tcPr>
            <w:tcW w:w="900" w:type="dxa"/>
            <w:gridSpan w:val="2"/>
          </w:tcPr>
          <w:p w:rsidR="00034459" w:rsidRPr="008F45F5" w:rsidRDefault="00034459" w:rsidP="00D34288">
            <w:pPr>
              <w:spacing w:line="360" w:lineRule="auto"/>
              <w:rPr>
                <w:rFonts w:ascii="Times New Roman" w:eastAsia="Times New Roman" w:hAnsi="Times New Roman" w:cs="Times New Roman"/>
                <w:b/>
                <w:bCs/>
                <w:sz w:val="24"/>
                <w:szCs w:val="24"/>
              </w:rPr>
            </w:pPr>
          </w:p>
        </w:tc>
      </w:tr>
      <w:tr w:rsidR="00034459" w:rsidRPr="0013741A" w:rsidTr="00D34288">
        <w:trPr>
          <w:gridAfter w:val="1"/>
          <w:wAfter w:w="95" w:type="dxa"/>
        </w:trPr>
        <w:tc>
          <w:tcPr>
            <w:tcW w:w="1066" w:type="dxa"/>
          </w:tcPr>
          <w:p w:rsidR="00034459" w:rsidRPr="0013741A" w:rsidRDefault="00034459" w:rsidP="00034459">
            <w:pPr>
              <w:pStyle w:val="ListParagraph"/>
              <w:numPr>
                <w:ilvl w:val="0"/>
                <w:numId w:val="1"/>
              </w:numPr>
              <w:spacing w:line="360" w:lineRule="auto"/>
              <w:rPr>
                <w:rFonts w:ascii="Times New Roman" w:eastAsia="Times New Roman" w:hAnsi="Times New Roman" w:cs="Times New Roman"/>
                <w:b/>
                <w:bCs/>
                <w:sz w:val="24"/>
                <w:szCs w:val="24"/>
              </w:rPr>
            </w:pPr>
          </w:p>
        </w:tc>
        <w:tc>
          <w:tcPr>
            <w:tcW w:w="5960" w:type="dxa"/>
            <w:gridSpan w:val="2"/>
          </w:tcPr>
          <w:p w:rsidR="00034459" w:rsidRPr="0013741A" w:rsidRDefault="00034459" w:rsidP="00D34288">
            <w:pPr>
              <w:spacing w:line="360" w:lineRule="auto"/>
              <w:rPr>
                <w:rFonts w:ascii="Times New Roman" w:eastAsia="Times New Roman" w:hAnsi="Times New Roman" w:cs="Times New Roman"/>
                <w:bCs/>
                <w:sz w:val="24"/>
                <w:szCs w:val="24"/>
              </w:rPr>
            </w:pPr>
            <w:r w:rsidRPr="0013741A">
              <w:rPr>
                <w:rFonts w:ascii="Times New Roman" w:eastAsia="Times New Roman" w:hAnsi="Times New Roman" w:cs="Times New Roman"/>
                <w:b/>
                <w:bCs/>
                <w:sz w:val="24"/>
                <w:szCs w:val="24"/>
                <w:u w:val="single"/>
              </w:rPr>
              <w:t xml:space="preserve"> </w:t>
            </w:r>
            <w:r w:rsidRPr="0013741A">
              <w:rPr>
                <w:rFonts w:ascii="Times New Roman" w:eastAsia="Times New Roman" w:hAnsi="Times New Roman" w:cs="Times New Roman"/>
                <w:bCs/>
                <w:sz w:val="24"/>
                <w:szCs w:val="24"/>
              </w:rPr>
              <w:t xml:space="preserve">Bombay HC WP (L) 22568 of 2023 Rahul </w:t>
            </w:r>
            <w:proofErr w:type="spellStart"/>
            <w:r w:rsidRPr="0013741A">
              <w:rPr>
                <w:rFonts w:ascii="Times New Roman" w:eastAsia="Times New Roman" w:hAnsi="Times New Roman" w:cs="Times New Roman"/>
                <w:bCs/>
                <w:sz w:val="24"/>
                <w:szCs w:val="24"/>
              </w:rPr>
              <w:t>jain</w:t>
            </w:r>
            <w:proofErr w:type="spellEnd"/>
            <w:r w:rsidRPr="0013741A">
              <w:rPr>
                <w:rFonts w:ascii="Times New Roman" w:eastAsia="Times New Roman" w:hAnsi="Times New Roman" w:cs="Times New Roman"/>
                <w:bCs/>
                <w:sz w:val="24"/>
                <w:szCs w:val="24"/>
              </w:rPr>
              <w:t xml:space="preserve"> v/s BMC </w:t>
            </w:r>
          </w:p>
          <w:p w:rsidR="00034459" w:rsidRPr="0013741A" w:rsidRDefault="00034459" w:rsidP="00D34288">
            <w:pPr>
              <w:spacing w:line="360" w:lineRule="auto"/>
              <w:rPr>
                <w:rFonts w:ascii="Times New Roman" w:eastAsia="Times New Roman" w:hAnsi="Times New Roman" w:cs="Times New Roman"/>
                <w:bCs/>
                <w:sz w:val="24"/>
                <w:szCs w:val="24"/>
              </w:rPr>
            </w:pPr>
            <w:r w:rsidRPr="0013741A">
              <w:rPr>
                <w:rFonts w:ascii="Times New Roman" w:eastAsia="Times New Roman" w:hAnsi="Times New Roman" w:cs="Times New Roman"/>
                <w:bCs/>
                <w:sz w:val="24"/>
                <w:szCs w:val="24"/>
              </w:rPr>
              <w:t xml:space="preserve">Page 7 para B </w:t>
            </w:r>
          </w:p>
          <w:p w:rsidR="00034459" w:rsidRPr="0013741A" w:rsidRDefault="00034459" w:rsidP="00D34288">
            <w:pPr>
              <w:spacing w:line="360" w:lineRule="auto"/>
              <w:rPr>
                <w:rFonts w:ascii="Times New Roman" w:eastAsia="Times New Roman" w:hAnsi="Times New Roman" w:cs="Times New Roman"/>
                <w:b/>
                <w:bCs/>
                <w:sz w:val="24"/>
                <w:szCs w:val="24"/>
                <w:u w:val="single"/>
              </w:rPr>
            </w:pPr>
            <w:r w:rsidRPr="0013741A">
              <w:rPr>
                <w:rFonts w:ascii="Times New Roman" w:eastAsia="Times New Roman" w:hAnsi="Times New Roman" w:cs="Times New Roman"/>
                <w:b/>
                <w:bCs/>
                <w:sz w:val="24"/>
                <w:szCs w:val="24"/>
                <w:u w:val="single"/>
              </w:rPr>
              <w:t>Arbitrary decision not at cost of life hygiene and safety</w:t>
            </w:r>
          </w:p>
        </w:tc>
        <w:tc>
          <w:tcPr>
            <w:tcW w:w="889" w:type="dxa"/>
            <w:gridSpan w:val="2"/>
          </w:tcPr>
          <w:p w:rsidR="00034459" w:rsidRPr="0013741A" w:rsidRDefault="00034459" w:rsidP="00D34288">
            <w:pPr>
              <w:spacing w:line="360" w:lineRule="auto"/>
              <w:rPr>
                <w:rFonts w:ascii="Times New Roman" w:eastAsia="Times New Roman" w:hAnsi="Times New Roman" w:cs="Times New Roman"/>
                <w:b/>
                <w:bCs/>
                <w:sz w:val="24"/>
                <w:szCs w:val="24"/>
              </w:rPr>
            </w:pPr>
          </w:p>
        </w:tc>
      </w:tr>
    </w:tbl>
    <w:p w:rsidR="00034459" w:rsidRDefault="00034459">
      <w:pPr>
        <w:rPr>
          <w:sz w:val="28"/>
          <w:szCs w:val="28"/>
        </w:rPr>
      </w:pPr>
    </w:p>
    <w:tbl>
      <w:tblPr>
        <w:tblStyle w:val="TableGrid"/>
        <w:tblW w:w="0" w:type="auto"/>
        <w:tblInd w:w="715" w:type="dxa"/>
        <w:tblLook w:val="04A0" w:firstRow="1" w:lastRow="0" w:firstColumn="1" w:lastColumn="0" w:noHBand="0" w:noVBand="1"/>
      </w:tblPr>
      <w:tblGrid>
        <w:gridCol w:w="1080"/>
        <w:gridCol w:w="6030"/>
        <w:gridCol w:w="900"/>
      </w:tblGrid>
      <w:tr w:rsidR="00034459" w:rsidRPr="008F45F5" w:rsidTr="00D34288">
        <w:tc>
          <w:tcPr>
            <w:tcW w:w="1080" w:type="dxa"/>
          </w:tcPr>
          <w:p w:rsidR="00034459" w:rsidRPr="00034459" w:rsidRDefault="00034459" w:rsidP="00034459">
            <w:pPr>
              <w:pStyle w:val="ListParagraph"/>
              <w:numPr>
                <w:ilvl w:val="0"/>
                <w:numId w:val="1"/>
              </w:numPr>
              <w:spacing w:line="360" w:lineRule="auto"/>
              <w:rPr>
                <w:rFonts w:ascii="Times New Roman" w:eastAsia="Times New Roman" w:hAnsi="Times New Roman" w:cs="Times New Roman"/>
                <w:b/>
                <w:bCs/>
                <w:sz w:val="24"/>
                <w:szCs w:val="24"/>
              </w:rPr>
            </w:pPr>
          </w:p>
        </w:tc>
        <w:tc>
          <w:tcPr>
            <w:tcW w:w="6030" w:type="dxa"/>
          </w:tcPr>
          <w:p w:rsidR="00034459" w:rsidRDefault="00034459" w:rsidP="00D34288">
            <w:pPr>
              <w:jc w:val="both"/>
              <w:rPr>
                <w:rFonts w:ascii="Times New Roman" w:hAnsi="Times New Roman" w:cs="Times New Roman"/>
                <w:sz w:val="24"/>
                <w:szCs w:val="24"/>
              </w:rPr>
            </w:pPr>
            <w:r w:rsidRPr="0081031D">
              <w:rPr>
                <w:rFonts w:ascii="Times New Roman" w:hAnsi="Times New Roman" w:cs="Times New Roman"/>
                <w:sz w:val="24"/>
                <w:szCs w:val="24"/>
              </w:rPr>
              <w:t xml:space="preserve">Any act of omission or commission that attracts penalty, prosecution, or disciplinary action cannot be construed as an act done in the discharge of official duty. The Supreme Court has consistently held that protection under the guise of ‘official duty’ does not extend to acts which are in excess of authority, mala fide, or criminal in nature </w:t>
            </w:r>
          </w:p>
          <w:p w:rsidR="00034459" w:rsidRPr="0081031D" w:rsidRDefault="00034459" w:rsidP="00D34288">
            <w:pPr>
              <w:jc w:val="both"/>
              <w:rPr>
                <w:rFonts w:ascii="Times New Roman" w:eastAsiaTheme="minorEastAsia" w:hAnsi="Times New Roman" w:cs="Times New Roman"/>
                <w:sz w:val="24"/>
                <w:szCs w:val="24"/>
              </w:rPr>
            </w:pPr>
            <w:r w:rsidRPr="0081031D">
              <w:rPr>
                <w:rFonts w:ascii="Times New Roman" w:hAnsi="Times New Roman" w:cs="Times New Roman"/>
                <w:sz w:val="24"/>
                <w:szCs w:val="24"/>
              </w:rPr>
              <w:t>(</w:t>
            </w:r>
            <w:proofErr w:type="spellStart"/>
            <w:r w:rsidRPr="0081031D">
              <w:rPr>
                <w:rFonts w:ascii="Times New Roman" w:hAnsi="Times New Roman" w:cs="Times New Roman"/>
                <w:sz w:val="24"/>
                <w:szCs w:val="24"/>
              </w:rPr>
              <w:t>Matajog</w:t>
            </w:r>
            <w:proofErr w:type="spellEnd"/>
            <w:r w:rsidRPr="0081031D">
              <w:rPr>
                <w:rFonts w:ascii="Times New Roman" w:hAnsi="Times New Roman" w:cs="Times New Roman"/>
                <w:sz w:val="24"/>
                <w:szCs w:val="24"/>
              </w:rPr>
              <w:t xml:space="preserve"> </w:t>
            </w:r>
            <w:proofErr w:type="spellStart"/>
            <w:r w:rsidRPr="0081031D">
              <w:rPr>
                <w:rFonts w:ascii="Times New Roman" w:hAnsi="Times New Roman" w:cs="Times New Roman"/>
                <w:sz w:val="24"/>
                <w:szCs w:val="24"/>
              </w:rPr>
              <w:t>Dobey</w:t>
            </w:r>
            <w:proofErr w:type="spellEnd"/>
            <w:r w:rsidRPr="0081031D">
              <w:rPr>
                <w:rFonts w:ascii="Times New Roman" w:hAnsi="Times New Roman" w:cs="Times New Roman"/>
                <w:sz w:val="24"/>
                <w:szCs w:val="24"/>
              </w:rPr>
              <w:t xml:space="preserve"> v. H.C. </w:t>
            </w:r>
            <w:proofErr w:type="spellStart"/>
            <w:r w:rsidRPr="0081031D">
              <w:rPr>
                <w:rFonts w:ascii="Times New Roman" w:hAnsi="Times New Roman" w:cs="Times New Roman"/>
                <w:sz w:val="24"/>
                <w:szCs w:val="24"/>
              </w:rPr>
              <w:t>Bhari</w:t>
            </w:r>
            <w:proofErr w:type="spellEnd"/>
            <w:r w:rsidRPr="0081031D">
              <w:rPr>
                <w:rFonts w:ascii="Times New Roman" w:hAnsi="Times New Roman" w:cs="Times New Roman"/>
                <w:sz w:val="24"/>
                <w:szCs w:val="24"/>
              </w:rPr>
              <w:t xml:space="preserve">, AIR 1956 SC 44; Prakash Singh </w:t>
            </w:r>
            <w:proofErr w:type="spellStart"/>
            <w:r w:rsidRPr="0081031D">
              <w:rPr>
                <w:rFonts w:ascii="Times New Roman" w:hAnsi="Times New Roman" w:cs="Times New Roman"/>
                <w:sz w:val="24"/>
                <w:szCs w:val="24"/>
              </w:rPr>
              <w:t>Badal</w:t>
            </w:r>
            <w:proofErr w:type="spellEnd"/>
            <w:r w:rsidRPr="0081031D">
              <w:rPr>
                <w:rFonts w:ascii="Times New Roman" w:hAnsi="Times New Roman" w:cs="Times New Roman"/>
                <w:sz w:val="24"/>
                <w:szCs w:val="24"/>
              </w:rPr>
              <w:t xml:space="preserve"> v. State of Punjab, (2007) 1 SCC 1).</w:t>
            </w:r>
          </w:p>
          <w:p w:rsidR="00034459" w:rsidRDefault="00034459" w:rsidP="00D34288">
            <w:pPr>
              <w:spacing w:line="360" w:lineRule="auto"/>
              <w:rPr>
                <w:rFonts w:ascii="Times New Roman" w:eastAsia="Times New Roman" w:hAnsi="Times New Roman" w:cs="Times New Roman"/>
                <w:bCs/>
                <w:sz w:val="24"/>
                <w:szCs w:val="24"/>
              </w:rPr>
            </w:pPr>
          </w:p>
        </w:tc>
        <w:tc>
          <w:tcPr>
            <w:tcW w:w="900" w:type="dxa"/>
          </w:tcPr>
          <w:p w:rsidR="00034459" w:rsidRPr="008F45F5" w:rsidRDefault="00034459" w:rsidP="00D34288">
            <w:pPr>
              <w:spacing w:line="360" w:lineRule="auto"/>
              <w:rPr>
                <w:rFonts w:ascii="Times New Roman" w:eastAsia="Times New Roman" w:hAnsi="Times New Roman" w:cs="Times New Roman"/>
                <w:b/>
                <w:bCs/>
                <w:sz w:val="24"/>
                <w:szCs w:val="24"/>
              </w:rPr>
            </w:pPr>
          </w:p>
        </w:tc>
      </w:tr>
    </w:tbl>
    <w:p w:rsidR="002A65BE" w:rsidRDefault="002A65BE" w:rsidP="00372838">
      <w:pPr>
        <w:rPr>
          <w:b/>
          <w:u w:val="single"/>
        </w:rPr>
      </w:pPr>
    </w:p>
    <w:p w:rsidR="002A65BE" w:rsidRDefault="002A65BE" w:rsidP="00372838">
      <w:pPr>
        <w:rPr>
          <w:b/>
          <w:u w:val="single"/>
        </w:rPr>
      </w:pPr>
    </w:p>
    <w:p w:rsidR="00372838" w:rsidRPr="00014982" w:rsidRDefault="00372838" w:rsidP="00372838">
      <w:pPr>
        <w:rPr>
          <w:b/>
          <w:u w:val="single"/>
        </w:rPr>
      </w:pPr>
      <w:r>
        <w:rPr>
          <w:b/>
          <w:u w:val="single"/>
        </w:rPr>
        <w:t xml:space="preserve">Sanction: </w:t>
      </w:r>
      <w:r w:rsidRPr="00014982">
        <w:rPr>
          <w:b/>
          <w:u w:val="single"/>
        </w:rPr>
        <w:t>Fabrication of documents/ misappropriation of amounts, misuse of power</w:t>
      </w:r>
      <w:r>
        <w:rPr>
          <w:b/>
          <w:u w:val="single"/>
        </w:rPr>
        <w:t xml:space="preserve">, conspiracy </w:t>
      </w:r>
      <w:r w:rsidRPr="00014982">
        <w:rPr>
          <w:b/>
          <w:u w:val="single"/>
        </w:rPr>
        <w:t xml:space="preserve">not part of discharge of duty </w:t>
      </w:r>
    </w:p>
    <w:tbl>
      <w:tblPr>
        <w:tblStyle w:val="TableGrid"/>
        <w:tblW w:w="0" w:type="auto"/>
        <w:tblInd w:w="715" w:type="dxa"/>
        <w:tblLook w:val="04A0" w:firstRow="1" w:lastRow="0" w:firstColumn="1" w:lastColumn="0" w:noHBand="0" w:noVBand="1"/>
      </w:tblPr>
      <w:tblGrid>
        <w:gridCol w:w="1080"/>
        <w:gridCol w:w="6030"/>
        <w:gridCol w:w="900"/>
      </w:tblGrid>
      <w:tr w:rsidR="00372838" w:rsidRPr="00E215C4" w:rsidTr="00D34288">
        <w:tc>
          <w:tcPr>
            <w:tcW w:w="1080" w:type="dxa"/>
          </w:tcPr>
          <w:p w:rsidR="00372838" w:rsidRPr="009703A8" w:rsidRDefault="00372838" w:rsidP="00372838">
            <w:pPr>
              <w:pStyle w:val="ListParagraph"/>
              <w:numPr>
                <w:ilvl w:val="2"/>
                <w:numId w:val="4"/>
              </w:numPr>
              <w:spacing w:line="360" w:lineRule="auto"/>
              <w:rPr>
                <w:rFonts w:ascii="Times New Roman" w:eastAsia="Times New Roman" w:hAnsi="Times New Roman" w:cs="Times New Roman"/>
                <w:bCs/>
                <w:sz w:val="24"/>
                <w:szCs w:val="24"/>
              </w:rPr>
            </w:pPr>
          </w:p>
        </w:tc>
        <w:tc>
          <w:tcPr>
            <w:tcW w:w="6030" w:type="dxa"/>
          </w:tcPr>
          <w:p w:rsidR="00372838" w:rsidRDefault="00372838" w:rsidP="00D34288">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SC Criminal Appeal 129 of 2013 Inspector of police &amp; others v/s </w:t>
            </w:r>
            <w:proofErr w:type="spellStart"/>
            <w:r>
              <w:rPr>
                <w:rFonts w:ascii="Times New Roman" w:eastAsia="Times New Roman" w:hAnsi="Times New Roman" w:cs="Times New Roman"/>
                <w:bCs/>
                <w:sz w:val="24"/>
                <w:szCs w:val="24"/>
              </w:rPr>
              <w:t>Battenpatla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Venkata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Ratnam</w:t>
            </w:r>
            <w:proofErr w:type="spellEnd"/>
            <w:r>
              <w:rPr>
                <w:rFonts w:ascii="Times New Roman" w:eastAsia="Times New Roman" w:hAnsi="Times New Roman" w:cs="Times New Roman"/>
                <w:bCs/>
                <w:sz w:val="24"/>
                <w:szCs w:val="24"/>
              </w:rPr>
              <w:t xml:space="preserve"> &amp; </w:t>
            </w:r>
            <w:proofErr w:type="spellStart"/>
            <w:r>
              <w:rPr>
                <w:rFonts w:ascii="Times New Roman" w:eastAsia="Times New Roman" w:hAnsi="Times New Roman" w:cs="Times New Roman"/>
                <w:bCs/>
                <w:sz w:val="24"/>
                <w:szCs w:val="24"/>
              </w:rPr>
              <w:t>anr</w:t>
            </w:r>
            <w:proofErr w:type="spellEnd"/>
            <w:r>
              <w:rPr>
                <w:rFonts w:ascii="Times New Roman" w:eastAsia="Times New Roman" w:hAnsi="Times New Roman" w:cs="Times New Roman"/>
                <w:bCs/>
                <w:sz w:val="24"/>
                <w:szCs w:val="24"/>
              </w:rPr>
              <w:t xml:space="preserve"> </w:t>
            </w:r>
            <w:r w:rsidRPr="009703A8">
              <w:rPr>
                <w:rFonts w:ascii="Times New Roman" w:eastAsia="Times New Roman" w:hAnsi="Times New Roman" w:cs="Times New Roman"/>
                <w:b/>
                <w:bCs/>
                <w:sz w:val="24"/>
                <w:szCs w:val="24"/>
              </w:rPr>
              <w:t>Refer page 3 para 5</w:t>
            </w:r>
            <w:r>
              <w:rPr>
                <w:rFonts w:ascii="Times New Roman" w:eastAsia="Times New Roman" w:hAnsi="Times New Roman" w:cs="Times New Roman"/>
                <w:b/>
                <w:bCs/>
                <w:sz w:val="24"/>
                <w:szCs w:val="24"/>
              </w:rPr>
              <w:t xml:space="preserve"> &amp; 38</w:t>
            </w:r>
            <w:r w:rsidRPr="009703A8">
              <w:rPr>
                <w:rFonts w:ascii="Times New Roman" w:eastAsia="Times New Roman" w:hAnsi="Times New Roman" w:cs="Times New Roman"/>
                <w:b/>
                <w:bCs/>
                <w:sz w:val="24"/>
                <w:szCs w:val="24"/>
              </w:rPr>
              <w:t xml:space="preserve">: </w:t>
            </w:r>
          </w:p>
          <w:p w:rsidR="00372838" w:rsidRDefault="00372838" w:rsidP="00372838">
            <w:pPr>
              <w:pStyle w:val="ListParagraph"/>
              <w:numPr>
                <w:ilvl w:val="0"/>
                <w:numId w:val="5"/>
              </w:numPr>
              <w:spacing w:line="360" w:lineRule="auto"/>
              <w:rPr>
                <w:rFonts w:ascii="Times New Roman" w:eastAsia="Times New Roman" w:hAnsi="Times New Roman" w:cs="Times New Roman"/>
                <w:b/>
                <w:bCs/>
                <w:sz w:val="24"/>
                <w:szCs w:val="24"/>
              </w:rPr>
            </w:pPr>
            <w:r w:rsidRPr="00074210">
              <w:rPr>
                <w:rFonts w:ascii="Times New Roman" w:eastAsia="Times New Roman" w:hAnsi="Times New Roman" w:cs="Times New Roman"/>
                <w:b/>
                <w:bCs/>
                <w:sz w:val="24"/>
                <w:szCs w:val="24"/>
              </w:rPr>
              <w:t>fabrication of record or misappropriation of public funds is not official duty</w:t>
            </w:r>
          </w:p>
          <w:p w:rsidR="00372838" w:rsidRPr="000B7DFC" w:rsidRDefault="00372838" w:rsidP="00372838">
            <w:pPr>
              <w:pStyle w:val="ListParagraph"/>
              <w:numPr>
                <w:ilvl w:val="0"/>
                <w:numId w:val="5"/>
              </w:numPr>
              <w:spacing w:line="360" w:lineRule="auto"/>
              <w:rPr>
                <w:rFonts w:ascii="Times New Roman" w:eastAsia="Times New Roman" w:hAnsi="Times New Roman" w:cs="Times New Roman"/>
                <w:b/>
                <w:bCs/>
                <w:sz w:val="24"/>
                <w:szCs w:val="24"/>
              </w:rPr>
            </w:pPr>
            <w:r w:rsidRPr="000B7DFC">
              <w:rPr>
                <w:rFonts w:ascii="Times New Roman" w:eastAsia="Times New Roman" w:hAnsi="Times New Roman" w:cs="Times New Roman"/>
                <w:b/>
                <w:bCs/>
                <w:sz w:val="24"/>
                <w:szCs w:val="24"/>
              </w:rPr>
              <w:t xml:space="preserve"> sanction at time of trial  </w:t>
            </w:r>
          </w:p>
        </w:tc>
        <w:tc>
          <w:tcPr>
            <w:tcW w:w="900" w:type="dxa"/>
          </w:tcPr>
          <w:p w:rsidR="00372838" w:rsidRPr="00E215C4" w:rsidRDefault="00372838" w:rsidP="00D34288">
            <w:pPr>
              <w:spacing w:line="360" w:lineRule="auto"/>
              <w:rPr>
                <w:rFonts w:ascii="Times New Roman" w:eastAsia="Times New Roman" w:hAnsi="Times New Roman" w:cs="Times New Roman"/>
                <w:bCs/>
                <w:sz w:val="24"/>
                <w:szCs w:val="24"/>
              </w:rPr>
            </w:pPr>
          </w:p>
        </w:tc>
      </w:tr>
      <w:tr w:rsidR="00372838" w:rsidRPr="00E215C4" w:rsidTr="00D34288">
        <w:tc>
          <w:tcPr>
            <w:tcW w:w="1080" w:type="dxa"/>
          </w:tcPr>
          <w:p w:rsidR="00372838" w:rsidRDefault="00372838" w:rsidP="00D34288">
            <w:pPr>
              <w:spacing w:line="360" w:lineRule="auto"/>
              <w:rPr>
                <w:rFonts w:ascii="Times New Roman" w:eastAsia="Times New Roman" w:hAnsi="Times New Roman" w:cs="Times New Roman"/>
                <w:bCs/>
                <w:sz w:val="24"/>
                <w:szCs w:val="24"/>
              </w:rPr>
            </w:pPr>
          </w:p>
          <w:p w:rsidR="00372838" w:rsidRPr="00E215C4" w:rsidRDefault="00372838" w:rsidP="00D34288">
            <w:pPr>
              <w:spacing w:line="360" w:lineRule="auto"/>
              <w:rPr>
                <w:rFonts w:ascii="Times New Roman" w:eastAsia="Times New Roman" w:hAnsi="Times New Roman" w:cs="Times New Roman"/>
                <w:bCs/>
                <w:sz w:val="24"/>
                <w:szCs w:val="24"/>
              </w:rPr>
            </w:pPr>
          </w:p>
        </w:tc>
        <w:tc>
          <w:tcPr>
            <w:tcW w:w="6030" w:type="dxa"/>
          </w:tcPr>
          <w:p w:rsidR="00372838" w:rsidRPr="00E215C4" w:rsidRDefault="00372838" w:rsidP="00D34288">
            <w:pPr>
              <w:spacing w:line="36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Shadkashari</w:t>
            </w:r>
            <w:proofErr w:type="spellEnd"/>
            <w:r>
              <w:rPr>
                <w:rFonts w:ascii="Times New Roman" w:eastAsia="Times New Roman" w:hAnsi="Times New Roman" w:cs="Times New Roman"/>
                <w:bCs/>
                <w:sz w:val="24"/>
                <w:szCs w:val="24"/>
              </w:rPr>
              <w:t xml:space="preserve"> v/s State of Karnataka Criminal appeal 256 of </w:t>
            </w:r>
            <w:r w:rsidRPr="009703A8">
              <w:rPr>
                <w:rFonts w:ascii="Times New Roman" w:eastAsia="Times New Roman" w:hAnsi="Times New Roman" w:cs="Times New Roman"/>
                <w:b/>
                <w:bCs/>
                <w:sz w:val="24"/>
                <w:szCs w:val="24"/>
              </w:rPr>
              <w:t>2024: page 14 para 25: fabrication of documents and misuse of official  position is not part of discharge of official duty</w:t>
            </w:r>
            <w:r>
              <w:rPr>
                <w:rFonts w:ascii="Times New Roman" w:eastAsia="Times New Roman" w:hAnsi="Times New Roman" w:cs="Times New Roman"/>
                <w:bCs/>
                <w:sz w:val="24"/>
                <w:szCs w:val="24"/>
              </w:rPr>
              <w:t xml:space="preserve"> </w:t>
            </w:r>
          </w:p>
        </w:tc>
        <w:tc>
          <w:tcPr>
            <w:tcW w:w="900" w:type="dxa"/>
          </w:tcPr>
          <w:p w:rsidR="00372838" w:rsidRPr="00E215C4" w:rsidRDefault="00372838" w:rsidP="00D34288">
            <w:pPr>
              <w:spacing w:line="360" w:lineRule="auto"/>
              <w:rPr>
                <w:rFonts w:ascii="Times New Roman" w:eastAsia="Times New Roman" w:hAnsi="Times New Roman" w:cs="Times New Roman"/>
                <w:bCs/>
                <w:sz w:val="24"/>
                <w:szCs w:val="24"/>
              </w:rPr>
            </w:pPr>
          </w:p>
        </w:tc>
      </w:tr>
    </w:tbl>
    <w:p w:rsidR="00372838" w:rsidRDefault="00372838" w:rsidP="00372838"/>
    <w:p w:rsidR="00372838" w:rsidRDefault="00372838" w:rsidP="00372838">
      <w:pPr>
        <w:spacing w:after="0" w:line="36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Faulty investigation and Registration of FIR against I.O. </w:t>
      </w:r>
    </w:p>
    <w:p w:rsidR="00372838" w:rsidRDefault="00372838" w:rsidP="00372838"/>
    <w:tbl>
      <w:tblPr>
        <w:tblStyle w:val="TableGrid"/>
        <w:tblW w:w="0" w:type="auto"/>
        <w:tblInd w:w="607" w:type="dxa"/>
        <w:tblLook w:val="04A0" w:firstRow="1" w:lastRow="0" w:firstColumn="1" w:lastColumn="0" w:noHBand="0" w:noVBand="1"/>
      </w:tblPr>
      <w:tblGrid>
        <w:gridCol w:w="810"/>
        <w:gridCol w:w="108"/>
        <w:gridCol w:w="6192"/>
        <w:gridCol w:w="900"/>
      </w:tblGrid>
      <w:tr w:rsidR="00372838" w:rsidRPr="008F45F5" w:rsidTr="00D34288">
        <w:tc>
          <w:tcPr>
            <w:tcW w:w="810" w:type="dxa"/>
          </w:tcPr>
          <w:p w:rsidR="00372838" w:rsidRPr="008F45F5" w:rsidRDefault="00372838" w:rsidP="00372838">
            <w:pPr>
              <w:numPr>
                <w:ilvl w:val="0"/>
                <w:numId w:val="3"/>
              </w:numPr>
              <w:spacing w:line="360" w:lineRule="auto"/>
              <w:rPr>
                <w:rFonts w:ascii="Times New Roman" w:eastAsia="Times New Roman" w:hAnsi="Times New Roman" w:cs="Times New Roman"/>
                <w:b/>
                <w:bCs/>
                <w:sz w:val="24"/>
                <w:szCs w:val="24"/>
              </w:rPr>
            </w:pPr>
          </w:p>
        </w:tc>
        <w:tc>
          <w:tcPr>
            <w:tcW w:w="6300" w:type="dxa"/>
            <w:gridSpan w:val="2"/>
          </w:tcPr>
          <w:p w:rsidR="00372838" w:rsidRDefault="00372838" w:rsidP="00D34288">
            <w:pPr>
              <w:spacing w:line="360" w:lineRule="auto"/>
              <w:rPr>
                <w:rFonts w:ascii="Times New Roman" w:eastAsia="Times New Roman" w:hAnsi="Times New Roman" w:cs="Times New Roman"/>
                <w:b/>
                <w:bCs/>
                <w:sz w:val="24"/>
                <w:szCs w:val="24"/>
                <w:u w:val="single"/>
              </w:rPr>
            </w:pPr>
            <w:proofErr w:type="spellStart"/>
            <w:r w:rsidRPr="00C07346">
              <w:rPr>
                <w:rFonts w:ascii="Times New Roman" w:eastAsia="Times New Roman" w:hAnsi="Times New Roman" w:cs="Times New Roman"/>
                <w:b/>
                <w:bCs/>
                <w:sz w:val="24"/>
                <w:szCs w:val="24"/>
                <w:u w:val="single"/>
              </w:rPr>
              <w:t>Vinodkumar</w:t>
            </w:r>
            <w:proofErr w:type="spellEnd"/>
            <w:r w:rsidRPr="00C07346">
              <w:rPr>
                <w:rFonts w:ascii="Times New Roman" w:eastAsia="Times New Roman" w:hAnsi="Times New Roman" w:cs="Times New Roman"/>
                <w:b/>
                <w:bCs/>
                <w:sz w:val="24"/>
                <w:szCs w:val="24"/>
                <w:u w:val="single"/>
              </w:rPr>
              <w:t xml:space="preserve"> </w:t>
            </w:r>
            <w:proofErr w:type="spellStart"/>
            <w:r w:rsidRPr="00C07346">
              <w:rPr>
                <w:rFonts w:ascii="Times New Roman" w:eastAsia="Times New Roman" w:hAnsi="Times New Roman" w:cs="Times New Roman"/>
                <w:b/>
                <w:bCs/>
                <w:sz w:val="24"/>
                <w:szCs w:val="24"/>
                <w:u w:val="single"/>
              </w:rPr>
              <w:t>pandey</w:t>
            </w:r>
            <w:proofErr w:type="spellEnd"/>
            <w:r w:rsidRPr="00C07346">
              <w:rPr>
                <w:rFonts w:ascii="Times New Roman" w:eastAsia="Times New Roman" w:hAnsi="Times New Roman" w:cs="Times New Roman"/>
                <w:b/>
                <w:bCs/>
                <w:sz w:val="24"/>
                <w:szCs w:val="24"/>
                <w:u w:val="single"/>
              </w:rPr>
              <w:t xml:space="preserve"> v/s </w:t>
            </w:r>
            <w:proofErr w:type="spellStart"/>
            <w:r w:rsidRPr="00C07346">
              <w:rPr>
                <w:rFonts w:ascii="Times New Roman" w:eastAsia="Times New Roman" w:hAnsi="Times New Roman" w:cs="Times New Roman"/>
                <w:b/>
                <w:bCs/>
                <w:sz w:val="24"/>
                <w:szCs w:val="24"/>
                <w:u w:val="single"/>
              </w:rPr>
              <w:t>vijay</w:t>
            </w:r>
            <w:proofErr w:type="spellEnd"/>
            <w:r w:rsidRPr="00C07346">
              <w:rPr>
                <w:rFonts w:ascii="Times New Roman" w:eastAsia="Times New Roman" w:hAnsi="Times New Roman" w:cs="Times New Roman"/>
                <w:b/>
                <w:bCs/>
                <w:sz w:val="24"/>
                <w:szCs w:val="24"/>
                <w:u w:val="single"/>
              </w:rPr>
              <w:t xml:space="preserve"> Agarwal and others </w:t>
            </w:r>
            <w:proofErr w:type="gramStart"/>
            <w:r w:rsidRPr="00C07346">
              <w:rPr>
                <w:rFonts w:ascii="Times New Roman" w:eastAsia="Times New Roman" w:hAnsi="Times New Roman" w:cs="Times New Roman"/>
                <w:b/>
                <w:bCs/>
                <w:sz w:val="24"/>
                <w:szCs w:val="24"/>
                <w:u w:val="single"/>
              </w:rPr>
              <w:t>( SLP</w:t>
            </w:r>
            <w:proofErr w:type="gramEnd"/>
            <w:r w:rsidRPr="00C07346">
              <w:rPr>
                <w:rFonts w:ascii="Times New Roman" w:eastAsia="Times New Roman" w:hAnsi="Times New Roman" w:cs="Times New Roman"/>
                <w:b/>
                <w:bCs/>
                <w:sz w:val="24"/>
                <w:szCs w:val="24"/>
                <w:u w:val="single"/>
              </w:rPr>
              <w:t xml:space="preserve"> ( C) 7900 of 2019 ) </w:t>
            </w:r>
          </w:p>
          <w:p w:rsidR="00372838" w:rsidRPr="00C07346" w:rsidRDefault="00372838" w:rsidP="00D34288">
            <w:pPr>
              <w:spacing w:line="360" w:lineRule="auto"/>
              <w:rPr>
                <w:rFonts w:ascii="Times New Roman" w:eastAsia="Times New Roman" w:hAnsi="Times New Roman" w:cs="Times New Roman"/>
                <w:b/>
                <w:bCs/>
                <w:sz w:val="24"/>
                <w:szCs w:val="24"/>
                <w:u w:val="single"/>
              </w:rPr>
            </w:pPr>
          </w:p>
          <w:p w:rsidR="00372838" w:rsidRDefault="00372838" w:rsidP="00D34288">
            <w:pPr>
              <w:spacing w:line="360" w:lineRule="auto"/>
              <w:rPr>
                <w:rFonts w:ascii="Times New Roman" w:eastAsia="Times New Roman" w:hAnsi="Times New Roman" w:cs="Times New Roman"/>
                <w:bCs/>
                <w:sz w:val="24"/>
                <w:szCs w:val="24"/>
              </w:rPr>
            </w:pPr>
            <w:r w:rsidRPr="00E62683">
              <w:rPr>
                <w:rFonts w:ascii="Times New Roman" w:eastAsia="Times New Roman" w:hAnsi="Times New Roman" w:cs="Times New Roman"/>
                <w:b/>
                <w:bCs/>
                <w:sz w:val="24"/>
                <w:szCs w:val="24"/>
                <w:u w:val="single"/>
              </w:rPr>
              <w:t>Para 25:</w:t>
            </w:r>
            <w:r>
              <w:rPr>
                <w:rFonts w:ascii="Times New Roman" w:eastAsia="Times New Roman" w:hAnsi="Times New Roman" w:cs="Times New Roman"/>
                <w:bCs/>
                <w:sz w:val="24"/>
                <w:szCs w:val="24"/>
              </w:rPr>
              <w:t xml:space="preserve"> no verification of correctness</w:t>
            </w:r>
          </w:p>
          <w:p w:rsidR="00372838" w:rsidRDefault="00372838" w:rsidP="00D34288">
            <w:pPr>
              <w:spacing w:line="360" w:lineRule="auto"/>
              <w:rPr>
                <w:rFonts w:ascii="Times New Roman" w:eastAsia="Times New Roman" w:hAnsi="Times New Roman" w:cs="Times New Roman"/>
                <w:bCs/>
                <w:sz w:val="24"/>
                <w:szCs w:val="24"/>
              </w:rPr>
            </w:pPr>
            <w:r w:rsidRPr="00E62683">
              <w:rPr>
                <w:rFonts w:ascii="Times New Roman" w:eastAsia="Times New Roman" w:hAnsi="Times New Roman" w:cs="Times New Roman"/>
                <w:b/>
                <w:bCs/>
                <w:sz w:val="24"/>
                <w:szCs w:val="24"/>
                <w:u w:val="single"/>
              </w:rPr>
              <w:t>Para 32</w:t>
            </w:r>
            <w:r>
              <w:rPr>
                <w:rFonts w:ascii="Times New Roman" w:eastAsia="Times New Roman" w:hAnsi="Times New Roman" w:cs="Times New Roman"/>
                <w:bCs/>
                <w:sz w:val="24"/>
                <w:szCs w:val="24"/>
              </w:rPr>
              <w:t xml:space="preserve">: prima facie cognizable offence disclosed register FIR </w:t>
            </w:r>
          </w:p>
          <w:p w:rsidR="00372838" w:rsidRDefault="00372838" w:rsidP="00D34288">
            <w:pPr>
              <w:spacing w:line="360" w:lineRule="auto"/>
              <w:rPr>
                <w:rFonts w:ascii="Times New Roman" w:eastAsia="Times New Roman" w:hAnsi="Times New Roman" w:cs="Times New Roman"/>
                <w:bCs/>
                <w:sz w:val="24"/>
                <w:szCs w:val="24"/>
              </w:rPr>
            </w:pPr>
            <w:r w:rsidRPr="00E62683">
              <w:rPr>
                <w:rFonts w:ascii="Times New Roman" w:eastAsia="Times New Roman" w:hAnsi="Times New Roman" w:cs="Times New Roman"/>
                <w:b/>
                <w:bCs/>
                <w:sz w:val="24"/>
                <w:szCs w:val="24"/>
                <w:u w:val="single"/>
              </w:rPr>
              <w:t>Para 33</w:t>
            </w:r>
            <w:r>
              <w:rPr>
                <w:rFonts w:ascii="Times New Roman" w:eastAsia="Times New Roman" w:hAnsi="Times New Roman" w:cs="Times New Roman"/>
                <w:bCs/>
                <w:sz w:val="24"/>
                <w:szCs w:val="24"/>
              </w:rPr>
              <w:t xml:space="preserve">: no action on grounds police cannot investigate CBI officers </w:t>
            </w:r>
          </w:p>
          <w:p w:rsidR="00372838" w:rsidRDefault="00372838" w:rsidP="00D34288">
            <w:pPr>
              <w:spacing w:line="360" w:lineRule="auto"/>
              <w:rPr>
                <w:rFonts w:ascii="Times New Roman" w:eastAsia="Times New Roman" w:hAnsi="Times New Roman" w:cs="Times New Roman"/>
                <w:bCs/>
                <w:sz w:val="24"/>
                <w:szCs w:val="24"/>
              </w:rPr>
            </w:pPr>
            <w:r w:rsidRPr="00E62683">
              <w:rPr>
                <w:rFonts w:ascii="Times New Roman" w:eastAsia="Times New Roman" w:hAnsi="Times New Roman" w:cs="Times New Roman"/>
                <w:b/>
                <w:bCs/>
                <w:sz w:val="24"/>
                <w:szCs w:val="24"/>
                <w:u w:val="single"/>
              </w:rPr>
              <w:t>Para 34:</w:t>
            </w:r>
            <w:r>
              <w:rPr>
                <w:rFonts w:ascii="Times New Roman" w:eastAsia="Times New Roman" w:hAnsi="Times New Roman" w:cs="Times New Roman"/>
                <w:bCs/>
                <w:sz w:val="24"/>
                <w:szCs w:val="24"/>
              </w:rPr>
              <w:t xml:space="preserve"> Constitution bench conclusion prima facie offence disclosed. No reasons to interfere </w:t>
            </w:r>
          </w:p>
          <w:p w:rsidR="00372838" w:rsidRDefault="00372838" w:rsidP="00D34288">
            <w:pPr>
              <w:spacing w:line="360" w:lineRule="auto"/>
              <w:rPr>
                <w:rFonts w:ascii="Times New Roman" w:eastAsia="Times New Roman" w:hAnsi="Times New Roman" w:cs="Times New Roman"/>
                <w:bCs/>
                <w:sz w:val="24"/>
                <w:szCs w:val="24"/>
              </w:rPr>
            </w:pPr>
            <w:r w:rsidRPr="00E62683">
              <w:rPr>
                <w:rFonts w:ascii="Times New Roman" w:eastAsia="Times New Roman" w:hAnsi="Times New Roman" w:cs="Times New Roman"/>
                <w:b/>
                <w:bCs/>
                <w:sz w:val="24"/>
                <w:szCs w:val="24"/>
                <w:u w:val="single"/>
              </w:rPr>
              <w:t>Para 35:</w:t>
            </w:r>
            <w:r>
              <w:rPr>
                <w:rFonts w:ascii="Times New Roman" w:eastAsia="Times New Roman" w:hAnsi="Times New Roman" w:cs="Times New Roman"/>
                <w:bCs/>
                <w:sz w:val="24"/>
                <w:szCs w:val="24"/>
              </w:rPr>
              <w:t xml:space="preserve"> registration of FIR against officers shall not cause prejudice, they have option to disclose in investigation no cognizable offence committed.</w:t>
            </w:r>
          </w:p>
          <w:p w:rsidR="00372838" w:rsidRDefault="00372838" w:rsidP="00D34288">
            <w:pPr>
              <w:spacing w:line="360" w:lineRule="auto"/>
              <w:rPr>
                <w:rFonts w:ascii="Times New Roman" w:eastAsia="Times New Roman" w:hAnsi="Times New Roman" w:cs="Times New Roman"/>
                <w:bCs/>
                <w:sz w:val="24"/>
                <w:szCs w:val="24"/>
              </w:rPr>
            </w:pPr>
            <w:r w:rsidRPr="00E62683">
              <w:rPr>
                <w:rFonts w:ascii="Times New Roman" w:eastAsia="Times New Roman" w:hAnsi="Times New Roman" w:cs="Times New Roman"/>
                <w:b/>
                <w:bCs/>
                <w:sz w:val="24"/>
                <w:szCs w:val="24"/>
                <w:u w:val="single"/>
              </w:rPr>
              <w:lastRenderedPageBreak/>
              <w:t>Para 36:</w:t>
            </w:r>
            <w:r>
              <w:rPr>
                <w:rFonts w:ascii="Times New Roman" w:eastAsia="Times New Roman" w:hAnsi="Times New Roman" w:cs="Times New Roman"/>
                <w:bCs/>
                <w:sz w:val="24"/>
                <w:szCs w:val="24"/>
              </w:rPr>
              <w:t xml:space="preserve"> not prudent exercise to scuttle investigation after HC has opined prim facie offence disclosed.</w:t>
            </w:r>
          </w:p>
          <w:p w:rsidR="00372838" w:rsidRDefault="00372838" w:rsidP="00D34288">
            <w:pPr>
              <w:spacing w:line="360" w:lineRule="auto"/>
              <w:rPr>
                <w:rFonts w:ascii="Times New Roman" w:eastAsia="Times New Roman" w:hAnsi="Times New Roman" w:cs="Times New Roman"/>
                <w:bCs/>
                <w:sz w:val="24"/>
                <w:szCs w:val="24"/>
              </w:rPr>
            </w:pPr>
            <w:r w:rsidRPr="00E62683">
              <w:rPr>
                <w:rFonts w:ascii="Times New Roman" w:eastAsia="Times New Roman" w:hAnsi="Times New Roman" w:cs="Times New Roman"/>
                <w:b/>
                <w:bCs/>
                <w:sz w:val="24"/>
                <w:szCs w:val="24"/>
                <w:u w:val="single"/>
              </w:rPr>
              <w:t xml:space="preserve">Para 37: </w:t>
            </w:r>
            <w:r w:rsidRPr="00E62683">
              <w:rPr>
                <w:rFonts w:ascii="Times New Roman" w:eastAsia="Times New Roman" w:hAnsi="Times New Roman" w:cs="Times New Roman"/>
                <w:bCs/>
                <w:sz w:val="24"/>
                <w:szCs w:val="24"/>
              </w:rPr>
              <w:t>it would dichotomy of</w:t>
            </w:r>
            <w:r>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Cs/>
                <w:sz w:val="24"/>
                <w:szCs w:val="24"/>
              </w:rPr>
              <w:t>justice if an offence is not all</w:t>
            </w:r>
            <w:r w:rsidRPr="00E62683">
              <w:rPr>
                <w:rFonts w:ascii="Times New Roman" w:eastAsia="Times New Roman" w:hAnsi="Times New Roman" w:cs="Times New Roman"/>
                <w:bCs/>
                <w:sz w:val="24"/>
                <w:szCs w:val="24"/>
              </w:rPr>
              <w:t>owed to be investigated for offence committed in 2000</w:t>
            </w:r>
            <w:r>
              <w:rPr>
                <w:rFonts w:ascii="Times New Roman" w:eastAsia="Times New Roman" w:hAnsi="Times New Roman" w:cs="Times New Roman"/>
                <w:bCs/>
                <w:sz w:val="24"/>
                <w:szCs w:val="24"/>
              </w:rPr>
              <w:t xml:space="preserve"> particularly when there is involvement of CBI officers. </w:t>
            </w:r>
          </w:p>
          <w:p w:rsidR="00372838" w:rsidRDefault="00372838" w:rsidP="00D34288">
            <w:pPr>
              <w:spacing w:line="360" w:lineRule="auto"/>
              <w:rPr>
                <w:rFonts w:ascii="Times New Roman" w:eastAsia="Times New Roman" w:hAnsi="Times New Roman" w:cs="Times New Roman"/>
                <w:bCs/>
                <w:sz w:val="24"/>
                <w:szCs w:val="24"/>
              </w:rPr>
            </w:pPr>
          </w:p>
          <w:p w:rsidR="00372838" w:rsidRPr="006A59DE" w:rsidRDefault="00372838" w:rsidP="00D34288">
            <w:pPr>
              <w:spacing w:line="360" w:lineRule="auto"/>
              <w:rPr>
                <w:rFonts w:ascii="Times New Roman" w:eastAsia="Times New Roman" w:hAnsi="Times New Roman" w:cs="Times New Roman"/>
                <w:b/>
                <w:bCs/>
                <w:sz w:val="24"/>
                <w:szCs w:val="24"/>
                <w:u w:val="single"/>
              </w:rPr>
            </w:pPr>
            <w:r w:rsidRPr="006A59DE">
              <w:rPr>
                <w:rFonts w:ascii="Times New Roman" w:eastAsia="Times New Roman" w:hAnsi="Times New Roman" w:cs="Times New Roman"/>
                <w:b/>
                <w:bCs/>
                <w:sz w:val="24"/>
                <w:szCs w:val="24"/>
              </w:rPr>
              <w:t>It is high time that those who investigate should also be investigated to keep alive the faith of public at large in system.</w:t>
            </w:r>
          </w:p>
          <w:p w:rsidR="00372838" w:rsidRDefault="00372838" w:rsidP="00D34288">
            <w:pPr>
              <w:spacing w:line="360" w:lineRule="auto"/>
              <w:rPr>
                <w:rFonts w:ascii="Times New Roman" w:eastAsia="Times New Roman" w:hAnsi="Times New Roman" w:cs="Times New Roman"/>
                <w:bCs/>
                <w:sz w:val="24"/>
                <w:szCs w:val="24"/>
              </w:rPr>
            </w:pPr>
            <w:r w:rsidRPr="001678C1">
              <w:rPr>
                <w:rFonts w:ascii="Times New Roman" w:eastAsia="Times New Roman" w:hAnsi="Times New Roman" w:cs="Times New Roman"/>
                <w:b/>
                <w:bCs/>
                <w:sz w:val="24"/>
                <w:szCs w:val="24"/>
                <w:u w:val="single"/>
              </w:rPr>
              <w:t>Para 41</w:t>
            </w:r>
            <w:r>
              <w:rPr>
                <w:rFonts w:ascii="Times New Roman" w:eastAsia="Times New Roman" w:hAnsi="Times New Roman" w:cs="Times New Roman"/>
                <w:bCs/>
                <w:sz w:val="24"/>
                <w:szCs w:val="24"/>
              </w:rPr>
              <w:t xml:space="preserve">: the police officers who failed to register FIR are directed to be present before the I.O.  </w:t>
            </w:r>
          </w:p>
          <w:p w:rsidR="00372838" w:rsidRDefault="00372838" w:rsidP="00D34288">
            <w:pPr>
              <w:spacing w:line="360" w:lineRule="auto"/>
              <w:rPr>
                <w:rFonts w:ascii="Times New Roman" w:eastAsia="Times New Roman" w:hAnsi="Times New Roman" w:cs="Times New Roman"/>
                <w:bCs/>
                <w:sz w:val="24"/>
                <w:szCs w:val="24"/>
              </w:rPr>
            </w:pPr>
          </w:p>
          <w:p w:rsidR="00372838" w:rsidRDefault="00372838" w:rsidP="00D34288">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It is the department which is filing appeal who is no way concerned but a beneficiary by the order passed. the department has no locus </w:t>
            </w:r>
            <w:proofErr w:type="spellStart"/>
            <w:r>
              <w:rPr>
                <w:rFonts w:ascii="Times New Roman" w:eastAsia="Times New Roman" w:hAnsi="Times New Roman" w:cs="Times New Roman"/>
                <w:bCs/>
                <w:sz w:val="24"/>
                <w:szCs w:val="24"/>
              </w:rPr>
              <w:t>standii</w:t>
            </w:r>
            <w:proofErr w:type="spellEnd"/>
            <w:r>
              <w:rPr>
                <w:rFonts w:ascii="Times New Roman" w:eastAsia="Times New Roman" w:hAnsi="Times New Roman" w:cs="Times New Roman"/>
                <w:bCs/>
                <w:sz w:val="24"/>
                <w:szCs w:val="24"/>
              </w:rPr>
              <w:t xml:space="preserve"> to file such appeal </w:t>
            </w:r>
          </w:p>
          <w:p w:rsidR="00372838" w:rsidRDefault="00372838" w:rsidP="00D34288">
            <w:pPr>
              <w:spacing w:line="360" w:lineRule="auto"/>
              <w:rPr>
                <w:rFonts w:ascii="Times New Roman" w:eastAsia="Times New Roman" w:hAnsi="Times New Roman" w:cs="Times New Roman"/>
                <w:bCs/>
                <w:sz w:val="24"/>
                <w:szCs w:val="24"/>
              </w:rPr>
            </w:pPr>
          </w:p>
          <w:p w:rsidR="00372838" w:rsidRPr="003535EB" w:rsidRDefault="00372838" w:rsidP="00D34288">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real accused have not filed any appeal.</w:t>
            </w:r>
          </w:p>
        </w:tc>
        <w:tc>
          <w:tcPr>
            <w:tcW w:w="900" w:type="dxa"/>
          </w:tcPr>
          <w:p w:rsidR="00372838" w:rsidRPr="008F45F5" w:rsidRDefault="00372838" w:rsidP="00D34288">
            <w:pPr>
              <w:spacing w:line="360" w:lineRule="auto"/>
              <w:rPr>
                <w:rFonts w:ascii="Times New Roman" w:eastAsia="Times New Roman" w:hAnsi="Times New Roman" w:cs="Times New Roman"/>
                <w:b/>
                <w:bCs/>
                <w:sz w:val="24"/>
                <w:szCs w:val="24"/>
              </w:rPr>
            </w:pPr>
          </w:p>
        </w:tc>
      </w:tr>
      <w:tr w:rsidR="00372838" w:rsidRPr="007C5E60" w:rsidTr="00D34288">
        <w:tc>
          <w:tcPr>
            <w:tcW w:w="918" w:type="dxa"/>
            <w:gridSpan w:val="2"/>
          </w:tcPr>
          <w:p w:rsidR="00372838" w:rsidRPr="007C5E60" w:rsidRDefault="00372838" w:rsidP="00372838">
            <w:pPr>
              <w:numPr>
                <w:ilvl w:val="0"/>
                <w:numId w:val="6"/>
              </w:numPr>
              <w:spacing w:line="360" w:lineRule="auto"/>
              <w:rPr>
                <w:rFonts w:ascii="Times New Roman" w:eastAsia="Times New Roman" w:hAnsi="Times New Roman" w:cs="Times New Roman"/>
                <w:b/>
                <w:bCs/>
                <w:sz w:val="24"/>
                <w:szCs w:val="24"/>
              </w:rPr>
            </w:pPr>
          </w:p>
        </w:tc>
        <w:tc>
          <w:tcPr>
            <w:tcW w:w="6192" w:type="dxa"/>
          </w:tcPr>
          <w:p w:rsidR="00372838" w:rsidRDefault="00372838" w:rsidP="00D34288">
            <w:pPr>
              <w:spacing w:after="20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Madurai Madras HC W.P. (MD) 16185 of 2020</w:t>
            </w:r>
          </w:p>
          <w:p w:rsidR="00372838" w:rsidRDefault="00372838" w:rsidP="00D34288">
            <w:pPr>
              <w:spacing w:after="20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S.M. Subramanian</w:t>
            </w:r>
          </w:p>
          <w:p w:rsidR="00372838" w:rsidRDefault="00372838" w:rsidP="00D34288">
            <w:pPr>
              <w:spacing w:after="200" w:line="360" w:lineRule="auto"/>
              <w:jc w:val="both"/>
              <w:rPr>
                <w:rFonts w:ascii="Times New Roman" w:eastAsia="Calibri" w:hAnsi="Times New Roman" w:cs="Times New Roman"/>
                <w:b/>
                <w:sz w:val="24"/>
                <w:szCs w:val="24"/>
                <w:u w:val="single"/>
              </w:rPr>
            </w:pPr>
            <w:proofErr w:type="spellStart"/>
            <w:proofErr w:type="gramStart"/>
            <w:r>
              <w:rPr>
                <w:rFonts w:ascii="Times New Roman" w:eastAsia="Calibri" w:hAnsi="Times New Roman" w:cs="Times New Roman"/>
                <w:b/>
                <w:sz w:val="24"/>
                <w:szCs w:val="24"/>
                <w:u w:val="single"/>
              </w:rPr>
              <w:t>N.Ulagaraj</w:t>
            </w:r>
            <w:proofErr w:type="spellEnd"/>
            <w:proofErr w:type="gramEnd"/>
            <w:r>
              <w:rPr>
                <w:rFonts w:ascii="Times New Roman" w:eastAsia="Calibri" w:hAnsi="Times New Roman" w:cs="Times New Roman"/>
                <w:b/>
                <w:sz w:val="24"/>
                <w:szCs w:val="24"/>
                <w:u w:val="single"/>
              </w:rPr>
              <w:t xml:space="preserve"> v/s State of Madras  order 5.10.2020 </w:t>
            </w:r>
          </w:p>
          <w:p w:rsidR="00372838" w:rsidRPr="00AF1ACA" w:rsidRDefault="00372838" w:rsidP="00D34288">
            <w:pPr>
              <w:spacing w:after="200" w:line="360" w:lineRule="auto"/>
              <w:jc w:val="both"/>
              <w:rPr>
                <w:rFonts w:ascii="Arial" w:eastAsia="Times New Roman" w:hAnsi="Arial" w:cs="Arial"/>
                <w:color w:val="000000"/>
                <w:sz w:val="24"/>
                <w:szCs w:val="24"/>
                <w:lang w:val="en-IN" w:eastAsia="en-IN"/>
              </w:rPr>
            </w:pPr>
            <w:r>
              <w:rPr>
                <w:rFonts w:ascii="Times New Roman" w:eastAsia="Calibri" w:hAnsi="Times New Roman" w:cs="Times New Roman"/>
                <w:b/>
                <w:sz w:val="24"/>
                <w:szCs w:val="24"/>
                <w:u w:val="single"/>
              </w:rPr>
              <w:t xml:space="preserve"> Para 11: </w:t>
            </w:r>
            <w:r w:rsidRPr="00AF1ACA">
              <w:rPr>
                <w:rFonts w:ascii="Times New Roman" w:eastAsia="Calibri" w:hAnsi="Times New Roman" w:cs="Times New Roman"/>
                <w:b/>
                <w:sz w:val="24"/>
                <w:szCs w:val="24"/>
                <w:u w:val="single"/>
              </w:rPr>
              <w:t>corruption is devil of society</w:t>
            </w:r>
            <w:r w:rsidRPr="00AF1ACA">
              <w:rPr>
                <w:rFonts w:ascii="Times New Roman" w:eastAsia="Calibri" w:hAnsi="Times New Roman" w:cs="Times New Roman"/>
                <w:b/>
                <w:sz w:val="24"/>
                <w:szCs w:val="24"/>
              </w:rPr>
              <w:t xml:space="preserve">. </w:t>
            </w:r>
            <w:r w:rsidRPr="00421E4D">
              <w:rPr>
                <w:rFonts w:ascii="Arial" w:eastAsia="Times New Roman" w:hAnsi="Arial" w:cs="Arial"/>
                <w:color w:val="000000"/>
                <w:sz w:val="24"/>
                <w:szCs w:val="24"/>
                <w:lang w:val="en-IN" w:eastAsia="en-IN"/>
              </w:rPr>
              <w:t>it is painful that the responsible higher officials are absolutely insensitive in controlling the corrupt practices</w:t>
            </w:r>
          </w:p>
          <w:p w:rsidR="00372838" w:rsidRDefault="00372838" w:rsidP="00D34288">
            <w:pPr>
              <w:spacing w:after="200" w:line="360" w:lineRule="auto"/>
              <w:jc w:val="both"/>
              <w:rPr>
                <w:rFonts w:ascii="Arial" w:eastAsia="Times New Roman" w:hAnsi="Arial" w:cs="Arial"/>
                <w:color w:val="000000"/>
                <w:sz w:val="24"/>
                <w:szCs w:val="24"/>
                <w:lang w:val="en-IN" w:eastAsia="en-IN"/>
              </w:rPr>
            </w:pPr>
            <w:r>
              <w:rPr>
                <w:rFonts w:ascii="Arial" w:eastAsia="Times New Roman" w:hAnsi="Arial" w:cs="Arial"/>
                <w:color w:val="000000"/>
                <w:sz w:val="24"/>
                <w:szCs w:val="24"/>
                <w:u w:val="single"/>
                <w:lang w:val="en-IN" w:eastAsia="en-IN"/>
              </w:rPr>
              <w:t xml:space="preserve">Para 12: </w:t>
            </w:r>
            <w:r w:rsidRPr="00421E4D">
              <w:rPr>
                <w:rFonts w:ascii="Arial" w:eastAsia="Times New Roman" w:hAnsi="Arial" w:cs="Arial"/>
                <w:color w:val="000000"/>
                <w:sz w:val="24"/>
                <w:szCs w:val="24"/>
                <w:lang w:val="en-IN" w:eastAsia="en-IN"/>
              </w:rPr>
              <w:t xml:space="preserve">There </w:t>
            </w:r>
            <w:r w:rsidRPr="00421E4D">
              <w:rPr>
                <w:rFonts w:ascii="Arial" w:eastAsia="Times New Roman" w:hAnsi="Arial" w:cs="Arial"/>
                <w:color w:val="000000"/>
                <w:sz w:val="24"/>
                <w:szCs w:val="24"/>
                <w:u w:val="single"/>
                <w:lang w:val="en-IN" w:eastAsia="en-IN"/>
              </w:rPr>
              <w:t>should not be any scope for leniency or misplaced sympathy in dealing with the corruption cases</w:t>
            </w:r>
            <w:r w:rsidRPr="00421E4D">
              <w:rPr>
                <w:rFonts w:ascii="Arial" w:eastAsia="Times New Roman" w:hAnsi="Arial" w:cs="Arial"/>
                <w:color w:val="000000"/>
                <w:sz w:val="24"/>
                <w:szCs w:val="24"/>
                <w:lang w:val="en-IN" w:eastAsia="en-IN"/>
              </w:rPr>
              <w:t>.</w:t>
            </w:r>
          </w:p>
          <w:p w:rsidR="00372838" w:rsidRDefault="00372838" w:rsidP="00D34288">
            <w:pPr>
              <w:spacing w:before="100" w:beforeAutospacing="1" w:after="100" w:afterAutospacing="1"/>
              <w:jc w:val="both"/>
              <w:rPr>
                <w:rFonts w:ascii="Arial" w:eastAsia="Times New Roman" w:hAnsi="Arial" w:cs="Arial"/>
                <w:b/>
                <w:bCs/>
                <w:color w:val="000000"/>
                <w:sz w:val="24"/>
                <w:szCs w:val="24"/>
                <w:lang w:val="en-IN" w:eastAsia="en-IN"/>
              </w:rPr>
            </w:pPr>
            <w:r w:rsidRPr="00097BD1">
              <w:rPr>
                <w:rFonts w:ascii="Arial" w:eastAsia="Times New Roman" w:hAnsi="Arial" w:cs="Arial"/>
                <w:b/>
                <w:color w:val="000000"/>
                <w:sz w:val="24"/>
                <w:szCs w:val="24"/>
                <w:u w:val="single"/>
                <w:lang w:val="en-IN" w:eastAsia="en-IN"/>
              </w:rPr>
              <w:t>Para 13:</w:t>
            </w:r>
            <w:r>
              <w:rPr>
                <w:rFonts w:ascii="Arial" w:eastAsia="Times New Roman" w:hAnsi="Arial" w:cs="Arial"/>
                <w:color w:val="000000"/>
                <w:sz w:val="24"/>
                <w:szCs w:val="24"/>
                <w:lang w:val="en-IN" w:eastAsia="en-IN"/>
              </w:rPr>
              <w:t xml:space="preserve"> </w:t>
            </w:r>
            <w:r w:rsidRPr="00421E4D">
              <w:rPr>
                <w:rFonts w:ascii="Arial" w:eastAsia="Times New Roman" w:hAnsi="Arial" w:cs="Arial"/>
                <w:b/>
                <w:bCs/>
                <w:color w:val="000000"/>
                <w:sz w:val="24"/>
                <w:szCs w:val="24"/>
                <w:lang w:val="en-IN" w:eastAsia="en-IN"/>
              </w:rPr>
              <w:t>Public servants are receiving the salary from the tax-payers' money. The responsibility and accountability is the constitutional mandate</w:t>
            </w:r>
            <w:r w:rsidRPr="00421E4D">
              <w:rPr>
                <w:rFonts w:ascii="Arial" w:eastAsia="Times New Roman" w:hAnsi="Arial" w:cs="Arial"/>
                <w:color w:val="000000"/>
                <w:sz w:val="24"/>
                <w:szCs w:val="24"/>
                <w:lang w:val="en-IN" w:eastAsia="en-IN"/>
              </w:rPr>
              <w:t xml:space="preserve">. Public servants are expected to perform their duties with utmost care and by maintaining </w:t>
            </w:r>
            <w:r w:rsidRPr="00421E4D">
              <w:rPr>
                <w:rFonts w:ascii="Arial" w:eastAsia="Times New Roman" w:hAnsi="Arial" w:cs="Arial"/>
                <w:b/>
                <w:bCs/>
                <w:color w:val="000000"/>
                <w:sz w:val="24"/>
                <w:szCs w:val="24"/>
                <w:lang w:val="en-IN" w:eastAsia="en-IN"/>
              </w:rPr>
              <w:t xml:space="preserve">absolute integrity and </w:t>
            </w:r>
            <w:r w:rsidRPr="00421E4D">
              <w:rPr>
                <w:rFonts w:ascii="Arial" w:eastAsia="Times New Roman" w:hAnsi="Arial" w:cs="Arial"/>
                <w:b/>
                <w:bCs/>
                <w:color w:val="000000"/>
                <w:sz w:val="24"/>
                <w:szCs w:val="24"/>
                <w:lang w:val="en-IN" w:eastAsia="en-IN"/>
              </w:rPr>
              <w:lastRenderedPageBreak/>
              <w:t>honesty</w:t>
            </w:r>
            <w:r w:rsidRPr="00421E4D">
              <w:rPr>
                <w:rFonts w:ascii="Arial" w:eastAsia="Times New Roman" w:hAnsi="Arial" w:cs="Arial"/>
                <w:color w:val="000000"/>
                <w:sz w:val="24"/>
                <w:szCs w:val="24"/>
                <w:lang w:val="en-IN" w:eastAsia="en-IN"/>
              </w:rPr>
              <w:t>.</w:t>
            </w:r>
            <w:r>
              <w:rPr>
                <w:rFonts w:ascii="Arial" w:eastAsia="Times New Roman" w:hAnsi="Arial" w:cs="Arial"/>
                <w:color w:val="000000"/>
                <w:sz w:val="24"/>
                <w:szCs w:val="24"/>
                <w:lang w:val="en-IN" w:eastAsia="en-IN"/>
              </w:rPr>
              <w:t xml:space="preserve"> </w:t>
            </w:r>
            <w:r w:rsidRPr="00421E4D">
              <w:rPr>
                <w:rFonts w:ascii="Arial" w:eastAsia="Times New Roman" w:hAnsi="Arial" w:cs="Arial"/>
                <w:b/>
                <w:bCs/>
                <w:color w:val="000000"/>
                <w:sz w:val="24"/>
                <w:szCs w:val="24"/>
                <w:lang w:val="en-IN" w:eastAsia="en-IN"/>
              </w:rPr>
              <w:t>People are frustrated with the large scale corrupt practices in public services.</w:t>
            </w:r>
          </w:p>
          <w:p w:rsidR="00372838" w:rsidRDefault="00372838" w:rsidP="00D34288">
            <w:pPr>
              <w:spacing w:before="100" w:beforeAutospacing="1" w:after="100" w:afterAutospacing="1"/>
              <w:jc w:val="both"/>
              <w:rPr>
                <w:rFonts w:ascii="Arial" w:eastAsia="Times New Roman" w:hAnsi="Arial" w:cs="Arial"/>
                <w:color w:val="000000"/>
                <w:sz w:val="24"/>
                <w:szCs w:val="24"/>
                <w:lang w:val="en-IN" w:eastAsia="en-IN"/>
              </w:rPr>
            </w:pPr>
            <w:r w:rsidRPr="00097BD1">
              <w:rPr>
                <w:rFonts w:ascii="Arial" w:eastAsia="Times New Roman" w:hAnsi="Arial" w:cs="Arial"/>
                <w:b/>
                <w:bCs/>
                <w:color w:val="000000"/>
                <w:sz w:val="24"/>
                <w:szCs w:val="24"/>
                <w:u w:val="single"/>
                <w:lang w:val="en-IN" w:eastAsia="en-IN"/>
              </w:rPr>
              <w:t>Para 14</w:t>
            </w:r>
            <w:r>
              <w:rPr>
                <w:rFonts w:ascii="Arial" w:eastAsia="Times New Roman" w:hAnsi="Arial" w:cs="Arial"/>
                <w:b/>
                <w:bCs/>
                <w:color w:val="000000"/>
                <w:sz w:val="24"/>
                <w:szCs w:val="24"/>
                <w:lang w:val="en-IN" w:eastAsia="en-IN"/>
              </w:rPr>
              <w:t xml:space="preserve">: </w:t>
            </w:r>
            <w:r w:rsidRPr="00421E4D">
              <w:rPr>
                <w:rFonts w:ascii="Arial" w:eastAsia="Times New Roman" w:hAnsi="Arial" w:cs="Arial"/>
                <w:color w:val="000000"/>
                <w:sz w:val="24"/>
                <w:szCs w:val="24"/>
                <w:u w:val="single"/>
                <w:lang w:val="en-IN" w:eastAsia="en-IN"/>
              </w:rPr>
              <w:t>How the corrupt practices are affecting the development of our great nation in a larger extent is to be portrayed in the public domain.</w:t>
            </w:r>
            <w:r w:rsidRPr="00421E4D">
              <w:rPr>
                <w:rFonts w:ascii="Arial" w:eastAsia="Times New Roman" w:hAnsi="Arial" w:cs="Arial"/>
                <w:color w:val="000000"/>
                <w:sz w:val="24"/>
                <w:szCs w:val="24"/>
                <w:lang w:val="en-IN" w:eastAsia="en-IN"/>
              </w:rPr>
              <w:t xml:space="preserve"> The </w:t>
            </w:r>
            <w:r w:rsidRPr="00421E4D">
              <w:rPr>
                <w:rFonts w:ascii="Arial" w:eastAsia="Times New Roman" w:hAnsi="Arial" w:cs="Arial"/>
                <w:color w:val="000000"/>
                <w:sz w:val="24"/>
                <w:szCs w:val="24"/>
                <w:u w:val="single"/>
                <w:lang w:val="en-IN" w:eastAsia="en-IN"/>
              </w:rPr>
              <w:t>implications of corruption and its evil consequences are to be made available in the public domain</w:t>
            </w:r>
            <w:r w:rsidRPr="00421E4D">
              <w:rPr>
                <w:rFonts w:ascii="Arial" w:eastAsia="Times New Roman" w:hAnsi="Arial" w:cs="Arial"/>
                <w:color w:val="000000"/>
                <w:sz w:val="24"/>
                <w:szCs w:val="24"/>
                <w:lang w:val="en-IN" w:eastAsia="en-IN"/>
              </w:rPr>
              <w:t>.</w:t>
            </w:r>
          </w:p>
          <w:p w:rsidR="00372838" w:rsidRDefault="00372838" w:rsidP="00D34288">
            <w:pPr>
              <w:spacing w:before="100" w:beforeAutospacing="1" w:after="100" w:afterAutospacing="1"/>
              <w:jc w:val="both"/>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 xml:space="preserve">Para 17:  full para </w:t>
            </w:r>
          </w:p>
          <w:p w:rsidR="00372838" w:rsidRPr="00C07346" w:rsidRDefault="00372838" w:rsidP="00D34288">
            <w:pPr>
              <w:spacing w:before="100" w:beforeAutospacing="1" w:after="100" w:afterAutospacing="1"/>
              <w:jc w:val="both"/>
              <w:rPr>
                <w:rFonts w:ascii="Times New Roman" w:eastAsia="Calibri" w:hAnsi="Times New Roman" w:cs="Times New Roman"/>
                <w:b/>
                <w:sz w:val="24"/>
                <w:szCs w:val="24"/>
                <w:u w:val="single"/>
              </w:rPr>
            </w:pPr>
          </w:p>
        </w:tc>
        <w:tc>
          <w:tcPr>
            <w:tcW w:w="900" w:type="dxa"/>
          </w:tcPr>
          <w:p w:rsidR="00372838" w:rsidRPr="007C5E60" w:rsidRDefault="00372838" w:rsidP="00D34288">
            <w:pPr>
              <w:spacing w:line="360" w:lineRule="auto"/>
              <w:rPr>
                <w:rFonts w:ascii="Times New Roman" w:eastAsia="Times New Roman" w:hAnsi="Times New Roman" w:cs="Times New Roman"/>
                <w:b/>
                <w:bCs/>
                <w:sz w:val="24"/>
                <w:szCs w:val="24"/>
              </w:rPr>
            </w:pPr>
          </w:p>
        </w:tc>
      </w:tr>
    </w:tbl>
    <w:p w:rsidR="00034459" w:rsidRDefault="00034459">
      <w:pPr>
        <w:rPr>
          <w:sz w:val="28"/>
          <w:szCs w:val="28"/>
        </w:rPr>
      </w:pPr>
    </w:p>
    <w:p w:rsidR="00345238" w:rsidRDefault="00345238">
      <w:pPr>
        <w:rPr>
          <w:sz w:val="28"/>
          <w:szCs w:val="28"/>
        </w:rPr>
      </w:pPr>
    </w:p>
    <w:p w:rsidR="00345238" w:rsidRDefault="00345238">
      <w:pPr>
        <w:rPr>
          <w:sz w:val="28"/>
          <w:szCs w:val="28"/>
        </w:rPr>
      </w:pPr>
    </w:p>
    <w:p w:rsidR="00345238" w:rsidRPr="00345238" w:rsidRDefault="00345238" w:rsidP="00345238">
      <w:pPr>
        <w:spacing w:after="200" w:line="276" w:lineRule="auto"/>
        <w:jc w:val="both"/>
        <w:rPr>
          <w:rFonts w:ascii="Times New Roman" w:eastAsiaTheme="minorEastAsia" w:hAnsi="Times New Roman" w:cs="Times New Roman"/>
          <w:b/>
          <w:sz w:val="28"/>
          <w:szCs w:val="28"/>
          <w:u w:val="single"/>
        </w:rPr>
      </w:pPr>
      <w:r w:rsidRPr="00345238">
        <w:rPr>
          <w:rFonts w:ascii="Times New Roman" w:eastAsiaTheme="minorEastAsia" w:hAnsi="Times New Roman" w:cs="Times New Roman"/>
          <w:b/>
          <w:sz w:val="28"/>
          <w:szCs w:val="28"/>
          <w:u w:val="single"/>
        </w:rPr>
        <w:t xml:space="preserve">the ambit of Discharge of Duty: </w:t>
      </w:r>
    </w:p>
    <w:p w:rsidR="00345238" w:rsidRPr="00345238" w:rsidRDefault="00345238" w:rsidP="00345238">
      <w:pPr>
        <w:numPr>
          <w:ilvl w:val="0"/>
          <w:numId w:val="8"/>
        </w:numPr>
        <w:spacing w:after="200" w:line="276" w:lineRule="auto"/>
        <w:contextualSpacing/>
        <w:jc w:val="both"/>
        <w:rPr>
          <w:rFonts w:ascii="Times New Roman" w:eastAsiaTheme="minorEastAsia" w:hAnsi="Times New Roman" w:cs="Times New Roman"/>
          <w:sz w:val="28"/>
          <w:szCs w:val="28"/>
        </w:rPr>
      </w:pPr>
      <w:r w:rsidRPr="00345238">
        <w:rPr>
          <w:rFonts w:ascii="Times New Roman" w:eastAsiaTheme="minorEastAsia" w:hAnsi="Times New Roman" w:cs="Times New Roman"/>
          <w:sz w:val="28"/>
          <w:szCs w:val="28"/>
        </w:rPr>
        <w:t xml:space="preserve">The sanction is not blanket protection for all illegal deeds and corrupt activities of the public servants. It had a sacred purpose to save the honest public servants from vexatious and false proceedings. However, now it is seen that that the sanction is misused to protect the corrupt and looter of public property. </w:t>
      </w:r>
    </w:p>
    <w:p w:rsidR="00345238" w:rsidRPr="00345238" w:rsidRDefault="00345238" w:rsidP="00345238">
      <w:pPr>
        <w:numPr>
          <w:ilvl w:val="0"/>
          <w:numId w:val="8"/>
        </w:numPr>
        <w:spacing w:after="200" w:line="276" w:lineRule="auto"/>
        <w:contextualSpacing/>
        <w:jc w:val="both"/>
        <w:rPr>
          <w:rFonts w:ascii="Times New Roman" w:eastAsiaTheme="minorEastAsia" w:hAnsi="Times New Roman" w:cs="Times New Roman"/>
          <w:sz w:val="28"/>
          <w:szCs w:val="28"/>
        </w:rPr>
      </w:pPr>
      <w:r w:rsidRPr="00345238">
        <w:rPr>
          <w:rFonts w:ascii="Times New Roman" w:eastAsiaTheme="minorEastAsia" w:hAnsi="Times New Roman" w:cs="Times New Roman"/>
          <w:sz w:val="28"/>
          <w:szCs w:val="28"/>
        </w:rPr>
        <w:t>The acts committed by the accused persons fall within some of the below mentioned categories amongst others and are not limited to these only. Without prejudice to my rights and contentions, if this Hon’ble Court concludes that sanction is required and that the acts complained of fall within the ambit of “discharge of official duty”, the Court must pass a detailed, reasoned and speaking order explaining:</w:t>
      </w:r>
    </w:p>
    <w:p w:rsidR="00345238" w:rsidRPr="00345238" w:rsidRDefault="00345238" w:rsidP="00345238">
      <w:pPr>
        <w:numPr>
          <w:ilvl w:val="0"/>
          <w:numId w:val="7"/>
        </w:numPr>
        <w:spacing w:after="200" w:line="276" w:lineRule="auto"/>
        <w:contextualSpacing/>
        <w:jc w:val="both"/>
        <w:rPr>
          <w:rFonts w:ascii="Times New Roman" w:eastAsiaTheme="minorEastAsia" w:hAnsi="Times New Roman" w:cs="Times New Roman"/>
          <w:sz w:val="28"/>
          <w:szCs w:val="28"/>
        </w:rPr>
      </w:pPr>
      <w:r w:rsidRPr="00345238">
        <w:rPr>
          <w:rFonts w:ascii="Times New Roman" w:hAnsi="Times New Roman" w:cs="Times New Roman"/>
          <w:sz w:val="28"/>
          <w:szCs w:val="28"/>
        </w:rPr>
        <w:t>Any act of omission or commission that attracts penalty, prosecution, or disciplinary action cannot be construed as an act done in the discharge of official duty</w:t>
      </w:r>
    </w:p>
    <w:p w:rsidR="00345238" w:rsidRPr="00345238" w:rsidRDefault="00345238" w:rsidP="00345238">
      <w:pPr>
        <w:numPr>
          <w:ilvl w:val="0"/>
          <w:numId w:val="7"/>
        </w:numPr>
        <w:spacing w:after="200" w:line="276" w:lineRule="auto"/>
        <w:contextualSpacing/>
        <w:jc w:val="both"/>
        <w:rPr>
          <w:rFonts w:ascii="Times New Roman" w:eastAsiaTheme="minorEastAsia" w:hAnsi="Times New Roman" w:cs="Times New Roman"/>
          <w:sz w:val="28"/>
          <w:szCs w:val="28"/>
        </w:rPr>
      </w:pPr>
      <w:r w:rsidRPr="00345238">
        <w:rPr>
          <w:rFonts w:ascii="Times New Roman" w:eastAsiaTheme="minorEastAsia" w:hAnsi="Times New Roman" w:cs="Times New Roman"/>
          <w:sz w:val="28"/>
          <w:szCs w:val="28"/>
        </w:rPr>
        <w:t>Any / every act committed by any public servant while holding official position cannot be considered to be as an act which falls within ambit of discharge of official duty.</w:t>
      </w:r>
    </w:p>
    <w:p w:rsidR="00345238" w:rsidRPr="00345238" w:rsidRDefault="00345238" w:rsidP="00345238">
      <w:pPr>
        <w:numPr>
          <w:ilvl w:val="0"/>
          <w:numId w:val="7"/>
        </w:numPr>
        <w:spacing w:after="200" w:line="276" w:lineRule="auto"/>
        <w:contextualSpacing/>
        <w:jc w:val="both"/>
        <w:rPr>
          <w:rFonts w:ascii="Times New Roman" w:eastAsiaTheme="minorEastAsia" w:hAnsi="Times New Roman" w:cs="Times New Roman"/>
          <w:sz w:val="28"/>
          <w:szCs w:val="28"/>
        </w:rPr>
      </w:pPr>
      <w:r w:rsidRPr="00345238">
        <w:rPr>
          <w:rFonts w:ascii="Times New Roman" w:eastAsiaTheme="minorEastAsia" w:hAnsi="Times New Roman" w:cs="Times New Roman"/>
          <w:sz w:val="28"/>
          <w:szCs w:val="28"/>
        </w:rPr>
        <w:t xml:space="preserve">The question is not whether the public servant was in service or on duty or not but whether the alleged offences have been committed by them while acting or purporting to act within the ambit of discharge of official duty. </w:t>
      </w:r>
    </w:p>
    <w:p w:rsidR="00345238" w:rsidRPr="00345238" w:rsidRDefault="00345238" w:rsidP="00345238">
      <w:pPr>
        <w:numPr>
          <w:ilvl w:val="0"/>
          <w:numId w:val="7"/>
        </w:numPr>
        <w:spacing w:after="200" w:line="276" w:lineRule="auto"/>
        <w:contextualSpacing/>
        <w:jc w:val="both"/>
        <w:rPr>
          <w:rFonts w:ascii="Times New Roman" w:eastAsiaTheme="minorEastAsia" w:hAnsi="Times New Roman" w:cs="Times New Roman"/>
          <w:sz w:val="28"/>
          <w:szCs w:val="28"/>
        </w:rPr>
      </w:pPr>
      <w:r w:rsidRPr="00345238">
        <w:rPr>
          <w:rFonts w:ascii="Times New Roman" w:eastAsiaTheme="minorEastAsia" w:hAnsi="Times New Roman" w:cs="Times New Roman"/>
          <w:sz w:val="28"/>
          <w:szCs w:val="28"/>
        </w:rPr>
        <w:lastRenderedPageBreak/>
        <w:t>The indulgence of public servants in false oath of allegiance towards Constitution of India, acting in  conspiracy, disobedience of direction of law, misuse and abuse of position, aiding and abetting of illegal acts and offences, criminal breach of trust, falsification of accounts and calculations, cheating, fabrication of records, issuing wrongful orders in contradiction to the main act / law, misappropriation, permit evasion of duty, cause loss to revenue, causing wrongful gains to others, acting against larger public interest cannot fall within the ambit of discharge of duty.</w:t>
      </w:r>
    </w:p>
    <w:p w:rsidR="00345238" w:rsidRPr="00345238" w:rsidRDefault="00345238" w:rsidP="00345238">
      <w:pPr>
        <w:numPr>
          <w:ilvl w:val="0"/>
          <w:numId w:val="8"/>
        </w:numPr>
        <w:spacing w:after="200" w:line="276" w:lineRule="auto"/>
        <w:contextualSpacing/>
        <w:jc w:val="both"/>
        <w:rPr>
          <w:rFonts w:ascii="Times New Roman" w:hAnsi="Times New Roman" w:cs="Times New Roman"/>
          <w:sz w:val="28"/>
          <w:szCs w:val="28"/>
        </w:rPr>
      </w:pPr>
      <w:r w:rsidRPr="00345238">
        <w:rPr>
          <w:rFonts w:ascii="Times New Roman" w:hAnsi="Times New Roman" w:cs="Times New Roman"/>
          <w:sz w:val="28"/>
          <w:szCs w:val="28"/>
        </w:rPr>
        <w:t xml:space="preserve">The acts committed by the accused persons fall within some of the above and below mentioned categories amongst others and are not limited to these only. Without prejudice to my rights and contentions, if this </w:t>
      </w:r>
      <w:r w:rsidR="00BC7DAE">
        <w:rPr>
          <w:rFonts w:ascii="Times New Roman" w:hAnsi="Times New Roman" w:cs="Times New Roman"/>
          <w:sz w:val="28"/>
          <w:szCs w:val="28"/>
        </w:rPr>
        <w:t xml:space="preserve">ACB </w:t>
      </w:r>
      <w:proofErr w:type="spellStart"/>
      <w:r w:rsidR="00BC7DAE">
        <w:rPr>
          <w:rFonts w:ascii="Times New Roman" w:hAnsi="Times New Roman" w:cs="Times New Roman"/>
          <w:sz w:val="28"/>
          <w:szCs w:val="28"/>
        </w:rPr>
        <w:t>dept</w:t>
      </w:r>
      <w:proofErr w:type="spellEnd"/>
      <w:r w:rsidR="00BC7DAE">
        <w:rPr>
          <w:rFonts w:ascii="Times New Roman" w:hAnsi="Times New Roman" w:cs="Times New Roman"/>
          <w:sz w:val="28"/>
          <w:szCs w:val="28"/>
        </w:rPr>
        <w:t xml:space="preserve"> </w:t>
      </w:r>
      <w:r w:rsidRPr="00345238">
        <w:rPr>
          <w:rFonts w:ascii="Times New Roman" w:hAnsi="Times New Roman" w:cs="Times New Roman"/>
          <w:sz w:val="28"/>
          <w:szCs w:val="28"/>
        </w:rPr>
        <w:t>concludes that sanction is required and that the acts complained of fall within the ambit of “discharge of official duty</w:t>
      </w:r>
      <w:proofErr w:type="gramStart"/>
      <w:r w:rsidRPr="00345238">
        <w:rPr>
          <w:rFonts w:ascii="Times New Roman" w:hAnsi="Times New Roman" w:cs="Times New Roman"/>
          <w:sz w:val="28"/>
          <w:szCs w:val="28"/>
        </w:rPr>
        <w:t>”,  must</w:t>
      </w:r>
      <w:proofErr w:type="gramEnd"/>
      <w:r w:rsidRPr="00345238">
        <w:rPr>
          <w:rFonts w:ascii="Times New Roman" w:hAnsi="Times New Roman" w:cs="Times New Roman"/>
          <w:sz w:val="28"/>
          <w:szCs w:val="28"/>
        </w:rPr>
        <w:t xml:space="preserve"> pass a detailed, reasoned and speakin</w:t>
      </w:r>
      <w:r w:rsidR="00BC7DAE">
        <w:rPr>
          <w:rFonts w:ascii="Times New Roman" w:hAnsi="Times New Roman" w:cs="Times New Roman"/>
          <w:sz w:val="28"/>
          <w:szCs w:val="28"/>
        </w:rPr>
        <w:t>g order explaining the same.</w:t>
      </w:r>
    </w:p>
    <w:p w:rsidR="00345238" w:rsidRPr="00345238" w:rsidRDefault="00345238" w:rsidP="00345238">
      <w:pPr>
        <w:spacing w:after="200" w:line="276" w:lineRule="auto"/>
        <w:ind w:left="360"/>
        <w:jc w:val="both"/>
        <w:rPr>
          <w:rFonts w:ascii="Times New Roman" w:hAnsi="Times New Roman" w:cs="Times New Roman"/>
          <w:sz w:val="28"/>
          <w:szCs w:val="28"/>
        </w:rPr>
      </w:pPr>
    </w:p>
    <w:p w:rsidR="00345238" w:rsidRPr="00B24199" w:rsidRDefault="00345238">
      <w:pPr>
        <w:rPr>
          <w:sz w:val="28"/>
          <w:szCs w:val="28"/>
        </w:rPr>
      </w:pPr>
    </w:p>
    <w:sectPr w:rsidR="00345238" w:rsidRPr="00B24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7A01"/>
    <w:multiLevelType w:val="hybridMultilevel"/>
    <w:tmpl w:val="F1A25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04787"/>
    <w:multiLevelType w:val="hybridMultilevel"/>
    <w:tmpl w:val="A1FA8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A7519"/>
    <w:multiLevelType w:val="hybridMultilevel"/>
    <w:tmpl w:val="932801BC"/>
    <w:lvl w:ilvl="0" w:tplc="0409001B">
      <w:start w:val="1"/>
      <w:numFmt w:val="lowerRoman"/>
      <w:lvlText w:val="%1."/>
      <w:lvlJc w:val="right"/>
      <w:pPr>
        <w:ind w:left="933" w:hanging="360"/>
      </w:p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start w:val="1"/>
      <w:numFmt w:val="lowerRoman"/>
      <w:lvlText w:val="%6."/>
      <w:lvlJc w:val="right"/>
      <w:pPr>
        <w:ind w:left="4533" w:hanging="180"/>
      </w:pPr>
    </w:lvl>
    <w:lvl w:ilvl="6" w:tplc="0409000F">
      <w:start w:val="1"/>
      <w:numFmt w:val="decimal"/>
      <w:lvlText w:val="%7."/>
      <w:lvlJc w:val="left"/>
      <w:pPr>
        <w:ind w:left="5253" w:hanging="360"/>
      </w:pPr>
    </w:lvl>
    <w:lvl w:ilvl="7" w:tplc="04090019">
      <w:start w:val="1"/>
      <w:numFmt w:val="lowerLetter"/>
      <w:lvlText w:val="%8."/>
      <w:lvlJc w:val="left"/>
      <w:pPr>
        <w:ind w:left="5973" w:hanging="360"/>
      </w:pPr>
    </w:lvl>
    <w:lvl w:ilvl="8" w:tplc="0409001B">
      <w:start w:val="1"/>
      <w:numFmt w:val="lowerRoman"/>
      <w:lvlText w:val="%9."/>
      <w:lvlJc w:val="right"/>
      <w:pPr>
        <w:ind w:left="6693" w:hanging="180"/>
      </w:pPr>
    </w:lvl>
  </w:abstractNum>
  <w:abstractNum w:abstractNumId="3" w15:restartNumberingAfterBreak="0">
    <w:nsid w:val="438E6D6D"/>
    <w:multiLevelType w:val="hybridMultilevel"/>
    <w:tmpl w:val="8E723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DD2C94"/>
    <w:multiLevelType w:val="hybridMultilevel"/>
    <w:tmpl w:val="F1A25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85CE7"/>
    <w:multiLevelType w:val="hybridMultilevel"/>
    <w:tmpl w:val="29700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56BBB"/>
    <w:multiLevelType w:val="hybridMultilevel"/>
    <w:tmpl w:val="A350B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9A2068B"/>
    <w:multiLevelType w:val="hybridMultilevel"/>
    <w:tmpl w:val="29700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99"/>
    <w:rsid w:val="00034459"/>
    <w:rsid w:val="002A65BE"/>
    <w:rsid w:val="00314C6A"/>
    <w:rsid w:val="00345238"/>
    <w:rsid w:val="00372838"/>
    <w:rsid w:val="00992D51"/>
    <w:rsid w:val="00B24199"/>
    <w:rsid w:val="00BC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DC83"/>
  <w15:chartTrackingRefBased/>
  <w15:docId w15:val="{EA3891F6-F92A-4F71-9E5F-9B2DD887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90894">
      <w:bodyDiv w:val="1"/>
      <w:marLeft w:val="0"/>
      <w:marRight w:val="0"/>
      <w:marTop w:val="0"/>
      <w:marBottom w:val="0"/>
      <w:divBdr>
        <w:top w:val="none" w:sz="0" w:space="0" w:color="auto"/>
        <w:left w:val="none" w:sz="0" w:space="0" w:color="auto"/>
        <w:bottom w:val="none" w:sz="0" w:space="0" w:color="auto"/>
        <w:right w:val="none" w:sz="0" w:space="0" w:color="auto"/>
      </w:divBdr>
      <w:divsChild>
        <w:div w:id="304705155">
          <w:marLeft w:val="0"/>
          <w:marRight w:val="0"/>
          <w:marTop w:val="0"/>
          <w:marBottom w:val="0"/>
          <w:divBdr>
            <w:top w:val="none" w:sz="0" w:space="0" w:color="auto"/>
            <w:left w:val="none" w:sz="0" w:space="0" w:color="auto"/>
            <w:bottom w:val="none" w:sz="0" w:space="0" w:color="auto"/>
            <w:right w:val="none" w:sz="0" w:space="0" w:color="auto"/>
          </w:divBdr>
          <w:divsChild>
            <w:div w:id="89473032">
              <w:marLeft w:val="0"/>
              <w:marRight w:val="0"/>
              <w:marTop w:val="0"/>
              <w:marBottom w:val="0"/>
              <w:divBdr>
                <w:top w:val="none" w:sz="0" w:space="0" w:color="auto"/>
                <w:left w:val="none" w:sz="0" w:space="0" w:color="auto"/>
                <w:bottom w:val="none" w:sz="0" w:space="0" w:color="auto"/>
                <w:right w:val="none" w:sz="0" w:space="0" w:color="auto"/>
              </w:divBdr>
              <w:divsChild>
                <w:div w:id="533352680">
                  <w:marLeft w:val="0"/>
                  <w:marRight w:val="0"/>
                  <w:marTop w:val="0"/>
                  <w:marBottom w:val="0"/>
                  <w:divBdr>
                    <w:top w:val="none" w:sz="0" w:space="0" w:color="auto"/>
                    <w:left w:val="none" w:sz="0" w:space="0" w:color="auto"/>
                    <w:bottom w:val="none" w:sz="0" w:space="0" w:color="auto"/>
                    <w:right w:val="none" w:sz="0" w:space="0" w:color="auto"/>
                  </w:divBdr>
                </w:div>
                <w:div w:id="1847020197">
                  <w:marLeft w:val="0"/>
                  <w:marRight w:val="0"/>
                  <w:marTop w:val="0"/>
                  <w:marBottom w:val="0"/>
                  <w:divBdr>
                    <w:top w:val="none" w:sz="0" w:space="0" w:color="auto"/>
                    <w:left w:val="none" w:sz="0" w:space="0" w:color="auto"/>
                    <w:bottom w:val="none" w:sz="0" w:space="0" w:color="auto"/>
                    <w:right w:val="none" w:sz="0" w:space="0" w:color="auto"/>
                  </w:divBdr>
                </w:div>
                <w:div w:id="1179543379">
                  <w:marLeft w:val="0"/>
                  <w:marRight w:val="0"/>
                  <w:marTop w:val="0"/>
                  <w:marBottom w:val="0"/>
                  <w:divBdr>
                    <w:top w:val="none" w:sz="0" w:space="0" w:color="auto"/>
                    <w:left w:val="none" w:sz="0" w:space="0" w:color="auto"/>
                    <w:bottom w:val="none" w:sz="0" w:space="0" w:color="auto"/>
                    <w:right w:val="none" w:sz="0" w:space="0" w:color="auto"/>
                  </w:divBdr>
                </w:div>
              </w:divsChild>
            </w:div>
            <w:div w:id="423112461">
              <w:marLeft w:val="0"/>
              <w:marRight w:val="0"/>
              <w:marTop w:val="0"/>
              <w:marBottom w:val="0"/>
              <w:divBdr>
                <w:top w:val="none" w:sz="0" w:space="0" w:color="auto"/>
                <w:left w:val="none" w:sz="0" w:space="0" w:color="auto"/>
                <w:bottom w:val="none" w:sz="0" w:space="0" w:color="auto"/>
                <w:right w:val="none" w:sz="0" w:space="0" w:color="auto"/>
              </w:divBdr>
            </w:div>
          </w:divsChild>
        </w:div>
        <w:div w:id="795611317">
          <w:marLeft w:val="0"/>
          <w:marRight w:val="0"/>
          <w:marTop w:val="0"/>
          <w:marBottom w:val="0"/>
          <w:divBdr>
            <w:top w:val="none" w:sz="0" w:space="0" w:color="auto"/>
            <w:left w:val="none" w:sz="0" w:space="0" w:color="auto"/>
            <w:bottom w:val="none" w:sz="0" w:space="0" w:color="auto"/>
            <w:right w:val="none" w:sz="0" w:space="0" w:color="auto"/>
          </w:divBdr>
        </w:div>
        <w:div w:id="1858807754">
          <w:marLeft w:val="0"/>
          <w:marRight w:val="0"/>
          <w:marTop w:val="0"/>
          <w:marBottom w:val="0"/>
          <w:divBdr>
            <w:top w:val="none" w:sz="0" w:space="0" w:color="auto"/>
            <w:left w:val="none" w:sz="0" w:space="0" w:color="auto"/>
            <w:bottom w:val="none" w:sz="0" w:space="0" w:color="auto"/>
            <w:right w:val="none" w:sz="0" w:space="0" w:color="auto"/>
          </w:divBdr>
        </w:div>
        <w:div w:id="2124306116">
          <w:marLeft w:val="0"/>
          <w:marRight w:val="0"/>
          <w:marTop w:val="0"/>
          <w:marBottom w:val="0"/>
          <w:divBdr>
            <w:top w:val="none" w:sz="0" w:space="0" w:color="auto"/>
            <w:left w:val="none" w:sz="0" w:space="0" w:color="auto"/>
            <w:bottom w:val="none" w:sz="0" w:space="0" w:color="auto"/>
            <w:right w:val="none" w:sz="0" w:space="0" w:color="auto"/>
          </w:divBdr>
        </w:div>
        <w:div w:id="847209977">
          <w:marLeft w:val="0"/>
          <w:marRight w:val="0"/>
          <w:marTop w:val="0"/>
          <w:marBottom w:val="0"/>
          <w:divBdr>
            <w:top w:val="none" w:sz="0" w:space="0" w:color="auto"/>
            <w:left w:val="none" w:sz="0" w:space="0" w:color="auto"/>
            <w:bottom w:val="none" w:sz="0" w:space="0" w:color="auto"/>
            <w:right w:val="none" w:sz="0" w:space="0" w:color="auto"/>
          </w:divBdr>
        </w:div>
        <w:div w:id="873926058">
          <w:marLeft w:val="0"/>
          <w:marRight w:val="0"/>
          <w:marTop w:val="0"/>
          <w:marBottom w:val="0"/>
          <w:divBdr>
            <w:top w:val="none" w:sz="0" w:space="0" w:color="auto"/>
            <w:left w:val="none" w:sz="0" w:space="0" w:color="auto"/>
            <w:bottom w:val="none" w:sz="0" w:space="0" w:color="auto"/>
            <w:right w:val="none" w:sz="0" w:space="0" w:color="auto"/>
          </w:divBdr>
        </w:div>
        <w:div w:id="827785655">
          <w:marLeft w:val="0"/>
          <w:marRight w:val="0"/>
          <w:marTop w:val="0"/>
          <w:marBottom w:val="0"/>
          <w:divBdr>
            <w:top w:val="none" w:sz="0" w:space="0" w:color="auto"/>
            <w:left w:val="none" w:sz="0" w:space="0" w:color="auto"/>
            <w:bottom w:val="none" w:sz="0" w:space="0" w:color="auto"/>
            <w:right w:val="none" w:sz="0" w:space="0" w:color="auto"/>
          </w:divBdr>
        </w:div>
        <w:div w:id="1328943367">
          <w:marLeft w:val="0"/>
          <w:marRight w:val="0"/>
          <w:marTop w:val="0"/>
          <w:marBottom w:val="0"/>
          <w:divBdr>
            <w:top w:val="none" w:sz="0" w:space="0" w:color="auto"/>
            <w:left w:val="none" w:sz="0" w:space="0" w:color="auto"/>
            <w:bottom w:val="none" w:sz="0" w:space="0" w:color="auto"/>
            <w:right w:val="none" w:sz="0" w:space="0" w:color="auto"/>
          </w:divBdr>
        </w:div>
        <w:div w:id="1029571437">
          <w:marLeft w:val="0"/>
          <w:marRight w:val="0"/>
          <w:marTop w:val="0"/>
          <w:marBottom w:val="0"/>
          <w:divBdr>
            <w:top w:val="none" w:sz="0" w:space="0" w:color="auto"/>
            <w:left w:val="none" w:sz="0" w:space="0" w:color="auto"/>
            <w:bottom w:val="none" w:sz="0" w:space="0" w:color="auto"/>
            <w:right w:val="none" w:sz="0" w:space="0" w:color="auto"/>
          </w:divBdr>
        </w:div>
        <w:div w:id="1729499706">
          <w:marLeft w:val="0"/>
          <w:marRight w:val="0"/>
          <w:marTop w:val="0"/>
          <w:marBottom w:val="0"/>
          <w:divBdr>
            <w:top w:val="none" w:sz="0" w:space="0" w:color="auto"/>
            <w:left w:val="none" w:sz="0" w:space="0" w:color="auto"/>
            <w:bottom w:val="none" w:sz="0" w:space="0" w:color="auto"/>
            <w:right w:val="none" w:sz="0" w:space="0" w:color="auto"/>
          </w:divBdr>
        </w:div>
        <w:div w:id="1442993975">
          <w:marLeft w:val="0"/>
          <w:marRight w:val="0"/>
          <w:marTop w:val="0"/>
          <w:marBottom w:val="0"/>
          <w:divBdr>
            <w:top w:val="none" w:sz="0" w:space="0" w:color="auto"/>
            <w:left w:val="none" w:sz="0" w:space="0" w:color="auto"/>
            <w:bottom w:val="none" w:sz="0" w:space="0" w:color="auto"/>
            <w:right w:val="none" w:sz="0" w:space="0" w:color="auto"/>
          </w:divBdr>
        </w:div>
        <w:div w:id="164367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2025-11-01T07:39:00Z</dcterms:created>
  <dcterms:modified xsi:type="dcterms:W3CDTF">2025-11-01T07:52:00Z</dcterms:modified>
</cp:coreProperties>
</file>